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60"/>
      </w:tblGrid>
      <w:tr w:rsidR="00664BAA" w:rsidRPr="00664BAA" w:rsidTr="00664BAA">
        <w:tc>
          <w:tcPr>
            <w:tcW w:w="9062" w:type="dxa"/>
            <w:shd w:val="clear" w:color="auto" w:fill="F2F2F2" w:themeFill="background1" w:themeFillShade="F2"/>
            <w:vAlign w:val="center"/>
          </w:tcPr>
          <w:p w:rsidR="00664BAA" w:rsidRPr="00664BAA" w:rsidRDefault="00664BAA" w:rsidP="000D3110">
            <w:pPr>
              <w:spacing w:before="80" w:after="120"/>
              <w:ind w:left="0" w:firstLine="0"/>
              <w:jc w:val="center"/>
              <w:rPr>
                <w:rFonts w:ascii="Marianne" w:hAnsi="Marianne"/>
                <w:b/>
                <w:color w:val="0070C0"/>
                <w:sz w:val="32"/>
                <w:szCs w:val="32"/>
              </w:rPr>
            </w:pPr>
            <w:r w:rsidRPr="00664BAA">
              <w:rPr>
                <w:rFonts w:ascii="Marianne" w:hAnsi="Marianne"/>
                <w:b/>
                <w:color w:val="0070C0"/>
                <w:sz w:val="32"/>
                <w:szCs w:val="32"/>
              </w:rPr>
              <w:t>Document de cadrage</w:t>
            </w:r>
          </w:p>
          <w:p w:rsidR="00664BAA" w:rsidRPr="00664BAA" w:rsidRDefault="00234F94" w:rsidP="000D3110">
            <w:pPr>
              <w:spacing w:before="80" w:after="120"/>
              <w:ind w:left="0" w:firstLine="0"/>
              <w:jc w:val="center"/>
              <w:rPr>
                <w:rFonts w:ascii="Marianne" w:hAnsi="Marianne"/>
                <w:b/>
                <w:color w:val="0070C0"/>
                <w:sz w:val="32"/>
                <w:szCs w:val="32"/>
              </w:rPr>
            </w:pPr>
            <w:r>
              <w:rPr>
                <w:rFonts w:ascii="Marianne" w:hAnsi="Marianne"/>
                <w:b/>
                <w:color w:val="0070C0"/>
                <w:sz w:val="32"/>
                <w:szCs w:val="32"/>
              </w:rPr>
              <w:t>Formations</w:t>
            </w:r>
          </w:p>
        </w:tc>
      </w:tr>
    </w:tbl>
    <w:p w:rsidR="00664BAA" w:rsidRPr="007E54C9" w:rsidRDefault="00664BAA" w:rsidP="00664BAA">
      <w:pPr>
        <w:rPr>
          <w:rFonts w:ascii="Marianne" w:hAnsi="Marianne"/>
        </w:rPr>
      </w:pPr>
    </w:p>
    <w:p w:rsidR="00FA7329" w:rsidRDefault="00FA7329" w:rsidP="00FA7329">
      <w:pPr>
        <w:spacing w:after="0" w:line="259" w:lineRule="auto"/>
        <w:ind w:left="0" w:firstLine="0"/>
        <w:jc w:val="left"/>
        <w:rPr>
          <w:rFonts w:ascii="Marianne" w:hAnsi="Marianne"/>
        </w:rPr>
      </w:pPr>
    </w:p>
    <w:p w:rsidR="00234F94" w:rsidRDefault="00234F94" w:rsidP="00234F94">
      <w:pPr>
        <w:spacing w:after="153"/>
        <w:ind w:left="-5"/>
      </w:pPr>
      <w:r>
        <w:t xml:space="preserve">Tous les cahiers charges des MAEC imposent la participation à une formation au cours des 2 premières années de l’engagement.  </w:t>
      </w:r>
    </w:p>
    <w:p w:rsidR="00234F94" w:rsidRDefault="00234F94" w:rsidP="00234F94">
      <w:pPr>
        <w:ind w:left="-5"/>
      </w:pPr>
      <w:r>
        <w:rPr>
          <w:b/>
          <w:u w:val="single" w:color="000000"/>
        </w:rPr>
        <w:t>Point d’attention :</w:t>
      </w:r>
      <w:r>
        <w:rPr>
          <w:b/>
        </w:rPr>
        <w:t xml:space="preserve"> formation à réaliser obligatoirement au cours des 2 premières années d’engagement, soit avant le 15 mai 2025 pour un engagement ayant débuté en 2023. Une attestation de formation devra être délivrée à l’exploitant suite à la session de formation suivie. </w:t>
      </w:r>
    </w:p>
    <w:p w:rsidR="00234F94" w:rsidRDefault="00234F94" w:rsidP="00234F94">
      <w:pPr>
        <w:spacing w:after="0" w:line="259" w:lineRule="auto"/>
        <w:ind w:left="0" w:firstLine="0"/>
        <w:jc w:val="left"/>
      </w:pPr>
      <w:r>
        <w:t xml:space="preserve"> </w:t>
      </w:r>
    </w:p>
    <w:p w:rsidR="00234F94" w:rsidRDefault="00234F94" w:rsidP="00234F94">
      <w:pPr>
        <w:spacing w:after="152"/>
        <w:ind w:left="-5"/>
      </w:pPr>
      <w:r>
        <w:t xml:space="preserve">Si une formation est proposée dans le PAEC pour plusieurs MAEC et si un bénéficiaire est engagé dans plusieurs de ces MAEC au cours de la programmation 2023-2027, alors il sera considéré qu’une participation une fois à cette formation permet de respecter les obligations de formation de l’ensemble des MAEC en question. </w:t>
      </w:r>
    </w:p>
    <w:p w:rsidR="00234F94" w:rsidRDefault="00234F94" w:rsidP="00234F94">
      <w:pPr>
        <w:spacing w:after="150"/>
        <w:ind w:left="-5"/>
      </w:pPr>
      <w:r>
        <w:t xml:space="preserve">De la même manière, si un exploitant engage de nouveaux éléments dans une même MAEC au cours de la programmation, il ne lui sera pas demandé de suivre à nouveau une formation. </w:t>
      </w:r>
    </w:p>
    <w:p w:rsidR="00234F94" w:rsidRDefault="00234F94" w:rsidP="00234F94">
      <w:pPr>
        <w:ind w:left="-5"/>
      </w:pPr>
      <w:r>
        <w:rPr>
          <w:b/>
        </w:rPr>
        <w:t>Par qui ?</w:t>
      </w:r>
      <w:r>
        <w:t xml:space="preserve">  </w:t>
      </w:r>
    </w:p>
    <w:p w:rsidR="00234F94" w:rsidRDefault="00234F94" w:rsidP="00234F94">
      <w:pPr>
        <w:ind w:left="-5"/>
      </w:pPr>
      <w:r>
        <w:t xml:space="preserve">→ Opérateurs de PAEC. Dans le cadre du PAEC, l’opérateur devra lister les formations proposées pour chaque MAEC ouverte sur le territoire.  </w:t>
      </w:r>
    </w:p>
    <w:p w:rsidR="00234F94" w:rsidRDefault="00234F94" w:rsidP="00234F94">
      <w:pPr>
        <w:ind w:left="-5"/>
      </w:pPr>
      <w:r>
        <w:t xml:space="preserve">D’une manière générale, l’opérateur assure lui-même la formation dans la limite du budget animation alloué au PAEC.  </w:t>
      </w:r>
    </w:p>
    <w:p w:rsidR="00234F94" w:rsidRDefault="00234F94" w:rsidP="00234F94">
      <w:pPr>
        <w:ind w:left="-5"/>
      </w:pPr>
      <w:r>
        <w:t xml:space="preserve">→ Délégation possible de l’opérateur à une structure compétente (par exemple : parcs, instituts techniques, ONG, associations, chambres d’agriculture …), si l’opérateur n’a pas les compétences techniques suffisantes ou s’il ne dispose pas des moyens humains suffisants.  </w:t>
      </w:r>
    </w:p>
    <w:p w:rsidR="00234F94" w:rsidRDefault="00234F94" w:rsidP="00234F94">
      <w:pPr>
        <w:ind w:left="-5"/>
      </w:pPr>
      <w:r>
        <w:t xml:space="preserve">→ La qualité de l’offre de formation, y compris pour les formations déléguées, sera prise en compte pour la sélection des PAEC.  </w:t>
      </w:r>
    </w:p>
    <w:p w:rsidR="00234F94" w:rsidRDefault="00234F94" w:rsidP="00234F94">
      <w:pPr>
        <w:spacing w:after="0" w:line="259" w:lineRule="auto"/>
        <w:ind w:left="0" w:firstLine="0"/>
        <w:jc w:val="left"/>
      </w:pPr>
      <w:r>
        <w:t xml:space="preserve"> </w:t>
      </w:r>
    </w:p>
    <w:p w:rsidR="00234F94" w:rsidRDefault="00234F94" w:rsidP="00234F94">
      <w:pPr>
        <w:spacing w:after="0" w:line="259" w:lineRule="auto"/>
        <w:ind w:left="0" w:firstLine="0"/>
        <w:jc w:val="left"/>
      </w:pPr>
      <w:r>
        <w:t xml:space="preserve"> </w:t>
      </w:r>
    </w:p>
    <w:p w:rsidR="00234F94" w:rsidRDefault="00234F94" w:rsidP="00234F94">
      <w:pPr>
        <w:ind w:left="-5"/>
      </w:pPr>
      <w:r>
        <w:rPr>
          <w:b/>
        </w:rPr>
        <w:t xml:space="preserve">Pour qui ?  </w:t>
      </w:r>
    </w:p>
    <w:p w:rsidR="00234F94" w:rsidRDefault="00234F94" w:rsidP="00234F94">
      <w:pPr>
        <w:ind w:left="-5"/>
      </w:pPr>
      <w:r>
        <w:t xml:space="preserve">→ Bénéficiaires des MAEC et autres agriculteurs. </w:t>
      </w:r>
    </w:p>
    <w:p w:rsidR="00234F94" w:rsidRDefault="00234F94" w:rsidP="00234F94">
      <w:pPr>
        <w:spacing w:after="0" w:line="259" w:lineRule="auto"/>
        <w:ind w:left="0" w:firstLine="0"/>
        <w:jc w:val="left"/>
      </w:pPr>
      <w:r>
        <w:t xml:space="preserve"> </w:t>
      </w:r>
    </w:p>
    <w:p w:rsidR="00234F94" w:rsidRDefault="00234F94" w:rsidP="00234F94">
      <w:pPr>
        <w:spacing w:after="150"/>
        <w:ind w:left="-5"/>
      </w:pPr>
      <w:r>
        <w:t xml:space="preserve">Les formations ne sont pas nécessairement et uniquement dédiées aux agriculteurs engagés en MAEC d’un même territoire de PAEC : une même journée de formation peut être ouverte transversalement aux agriculteurs engagés sur plusieurs territoires si les PAEC correspondants sont de contextes similaires pour l’enjeu en question et/ou que les engagements relèvent de la même MAEC et/ou du même enjeu. </w:t>
      </w:r>
    </w:p>
    <w:p w:rsidR="00234F94" w:rsidRDefault="00234F94" w:rsidP="00234F94">
      <w:pPr>
        <w:ind w:left="-5"/>
      </w:pPr>
      <w:r>
        <w:t xml:space="preserve">Des agriculteurs non engagés en MAEC peuvent bénéficier d’une formation s’ils le souhaitent et inversement, une formation peut être validée par la DRAAF même si elle n’est pas ciblée uniquement sur les agriculteurs engagés d’un territoire donné ou engagés dans une MAEC donnée.  </w:t>
      </w:r>
    </w:p>
    <w:p w:rsidR="00234F94" w:rsidRDefault="00234F94" w:rsidP="00234F94">
      <w:pPr>
        <w:spacing w:after="139" w:line="259" w:lineRule="auto"/>
        <w:ind w:left="0" w:firstLine="0"/>
        <w:jc w:val="left"/>
      </w:pPr>
      <w:r>
        <w:t xml:space="preserve"> </w:t>
      </w:r>
    </w:p>
    <w:p w:rsidR="00234F94" w:rsidRDefault="00234F94" w:rsidP="00234F94">
      <w:pPr>
        <w:ind w:left="-5"/>
      </w:pPr>
      <w:r>
        <w:rPr>
          <w:b/>
        </w:rPr>
        <w:t>Objets des formations ?</w:t>
      </w:r>
      <w:r>
        <w:t xml:space="preserve">  </w:t>
      </w:r>
    </w:p>
    <w:p w:rsidR="00234F94" w:rsidRDefault="00234F94" w:rsidP="00234F94">
      <w:pPr>
        <w:spacing w:after="41"/>
        <w:ind w:left="-5"/>
      </w:pPr>
      <w:r>
        <w:t xml:space="preserve">Plusieurs entrées possibles :  </w:t>
      </w:r>
    </w:p>
    <w:p w:rsidR="00234F94" w:rsidRDefault="00234F94" w:rsidP="00234F94">
      <w:pPr>
        <w:numPr>
          <w:ilvl w:val="0"/>
          <w:numId w:val="30"/>
        </w:numPr>
        <w:spacing w:after="43"/>
        <w:ind w:hanging="360"/>
      </w:pPr>
      <w:r>
        <w:lastRenderedPageBreak/>
        <w:t xml:space="preserve">Sur les </w:t>
      </w:r>
      <w:r>
        <w:rPr>
          <w:u w:val="single" w:color="000000"/>
        </w:rPr>
        <w:t>enjeux</w:t>
      </w:r>
      <w:r>
        <w:t xml:space="preserve"> en tant que tels (rôle des MAEC pour répondre à des enjeux environnementaux en milieu agricole, par exemple la préservation d’espèces menacées, le suivi de populations, la pollution de l’eau et des milieux, prévention des incendies…) ; </w:t>
      </w:r>
    </w:p>
    <w:p w:rsidR="00234F94" w:rsidRDefault="00234F94" w:rsidP="00234F94">
      <w:pPr>
        <w:numPr>
          <w:ilvl w:val="0"/>
          <w:numId w:val="30"/>
        </w:numPr>
        <w:ind w:hanging="360"/>
      </w:pPr>
      <w:r>
        <w:t xml:space="preserve">Sur des aspects </w:t>
      </w:r>
      <w:r>
        <w:rPr>
          <w:u w:val="single" w:color="000000"/>
        </w:rPr>
        <w:t>techniques</w:t>
      </w:r>
      <w:r>
        <w:t xml:space="preserve"> (pratiques alternatives, réduction de l’utilisation des produits phytosanitaires, gestion durable de la fertilisation, bien-être animal, autonomie fourragère et alimentaire, gestion du pâturage…). </w:t>
      </w:r>
    </w:p>
    <w:p w:rsidR="00234F94" w:rsidRDefault="00234F94" w:rsidP="00234F94">
      <w:pPr>
        <w:spacing w:after="0" w:line="259" w:lineRule="auto"/>
        <w:ind w:left="0" w:firstLine="0"/>
        <w:jc w:val="left"/>
      </w:pPr>
      <w:r>
        <w:t xml:space="preserve"> </w:t>
      </w:r>
    </w:p>
    <w:p w:rsidR="00234F94" w:rsidRDefault="00234F94" w:rsidP="00234F94">
      <w:pPr>
        <w:ind w:left="-5"/>
      </w:pPr>
      <w:r>
        <w:rPr>
          <w:b/>
        </w:rPr>
        <w:t xml:space="preserve">Comment ?  </w:t>
      </w:r>
    </w:p>
    <w:p w:rsidR="00234F94" w:rsidRDefault="00234F94" w:rsidP="00234F94">
      <w:pPr>
        <w:spacing w:after="40"/>
        <w:ind w:left="-5"/>
      </w:pPr>
      <w:r>
        <w:t xml:space="preserve">Différents formats possibles :  </w:t>
      </w:r>
    </w:p>
    <w:p w:rsidR="00234F94" w:rsidRDefault="00234F94" w:rsidP="00234F94">
      <w:pPr>
        <w:numPr>
          <w:ilvl w:val="0"/>
          <w:numId w:val="30"/>
        </w:numPr>
        <w:spacing w:after="42"/>
        <w:ind w:hanging="360"/>
      </w:pPr>
      <w:r>
        <w:t xml:space="preserve">Réunions d’information, de sensibilisation, de communication ; </w:t>
      </w:r>
    </w:p>
    <w:p w:rsidR="00234F94" w:rsidRDefault="00234F94" w:rsidP="00234F94">
      <w:pPr>
        <w:numPr>
          <w:ilvl w:val="0"/>
          <w:numId w:val="30"/>
        </w:numPr>
        <w:spacing w:after="0" w:line="289" w:lineRule="auto"/>
        <w:ind w:hanging="360"/>
      </w:pPr>
      <w:r>
        <w:t>Formations techniques ;</w:t>
      </w:r>
    </w:p>
    <w:p w:rsidR="00234F94" w:rsidRDefault="00234F94" w:rsidP="00234F94">
      <w:pPr>
        <w:numPr>
          <w:ilvl w:val="0"/>
          <w:numId w:val="30"/>
        </w:numPr>
        <w:spacing w:after="0" w:line="289" w:lineRule="auto"/>
        <w:ind w:hanging="360"/>
      </w:pPr>
      <w:r>
        <w:t xml:space="preserve">Echanges de pratiques ; </w:t>
      </w:r>
    </w:p>
    <w:p w:rsidR="00234F94" w:rsidRDefault="00234F94" w:rsidP="00234F94">
      <w:pPr>
        <w:spacing w:after="0" w:line="259" w:lineRule="auto"/>
        <w:ind w:left="0" w:firstLine="0"/>
        <w:jc w:val="left"/>
      </w:pPr>
      <w:bookmarkStart w:id="0" w:name="_GoBack"/>
      <w:bookmarkEnd w:id="0"/>
    </w:p>
    <w:p w:rsidR="00234F94" w:rsidRDefault="00234F94" w:rsidP="00234F94">
      <w:pPr>
        <w:ind w:left="-5"/>
      </w:pPr>
      <w:r>
        <w:t xml:space="preserve">Les journées de formation collective permettant des échanges de pratiques entre les agriculteurs sont à privilégier. </w:t>
      </w:r>
    </w:p>
    <w:p w:rsidR="00234F94" w:rsidRPr="007E54C9" w:rsidRDefault="00234F94" w:rsidP="00FA7329">
      <w:pPr>
        <w:spacing w:after="0" w:line="259" w:lineRule="auto"/>
        <w:ind w:left="0" w:firstLine="0"/>
        <w:jc w:val="left"/>
        <w:rPr>
          <w:rFonts w:ascii="Marianne" w:hAnsi="Marianne"/>
        </w:rPr>
      </w:pPr>
    </w:p>
    <w:sectPr w:rsidR="00234F94" w:rsidRPr="007E54C9" w:rsidSect="00664BAA">
      <w:headerReference w:type="default" r:id="rId8"/>
      <w:footerReference w:type="default" r:id="rId9"/>
      <w:headerReference w:type="first" r:id="rId1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920" w:rsidRDefault="00050920" w:rsidP="00050920">
      <w:pPr>
        <w:spacing w:after="0" w:line="240" w:lineRule="auto"/>
      </w:pPr>
      <w:r>
        <w:separator/>
      </w:r>
    </w:p>
  </w:endnote>
  <w:endnote w:type="continuationSeparator" w:id="0">
    <w:p w:rsidR="00050920" w:rsidRDefault="00050920" w:rsidP="00050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Marianne" w:hAnsi="Marianne"/>
      </w:rPr>
      <w:id w:val="-184062951"/>
      <w:docPartObj>
        <w:docPartGallery w:val="Page Numbers (Bottom of Page)"/>
        <w:docPartUnique/>
      </w:docPartObj>
    </w:sdtPr>
    <w:sdtEndPr/>
    <w:sdtContent>
      <w:p w:rsidR="00050920" w:rsidRPr="00050920" w:rsidRDefault="00050920" w:rsidP="00050920">
        <w:pPr>
          <w:pStyle w:val="Pieddepage"/>
          <w:jc w:val="center"/>
          <w:rPr>
            <w:rFonts w:ascii="Marianne" w:hAnsi="Marianne"/>
          </w:rPr>
        </w:pPr>
        <w:r w:rsidRPr="00050920">
          <w:rPr>
            <w:rFonts w:ascii="Marianne" w:hAnsi="Marianne"/>
          </w:rPr>
          <w:fldChar w:fldCharType="begin"/>
        </w:r>
        <w:r w:rsidRPr="00050920">
          <w:rPr>
            <w:rFonts w:ascii="Marianne" w:hAnsi="Marianne"/>
          </w:rPr>
          <w:instrText>PAGE   \* MERGEFORMAT</w:instrText>
        </w:r>
        <w:r w:rsidRPr="00050920">
          <w:rPr>
            <w:rFonts w:ascii="Marianne" w:hAnsi="Marianne"/>
          </w:rPr>
          <w:fldChar w:fldCharType="separate"/>
        </w:r>
        <w:r w:rsidR="00E77758">
          <w:rPr>
            <w:rFonts w:ascii="Marianne" w:hAnsi="Marianne"/>
            <w:noProof/>
          </w:rPr>
          <w:t>2</w:t>
        </w:r>
        <w:r w:rsidRPr="00050920">
          <w:rPr>
            <w:rFonts w:ascii="Marianne" w:hAnsi="Marianne"/>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920" w:rsidRDefault="00050920" w:rsidP="00050920">
      <w:pPr>
        <w:spacing w:after="0" w:line="240" w:lineRule="auto"/>
      </w:pPr>
      <w:r>
        <w:separator/>
      </w:r>
    </w:p>
  </w:footnote>
  <w:footnote w:type="continuationSeparator" w:id="0">
    <w:p w:rsidR="00050920" w:rsidRDefault="00050920" w:rsidP="000509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BAA" w:rsidRPr="00664BAA" w:rsidRDefault="00664BAA" w:rsidP="00664BAA">
    <w:pPr>
      <w:pStyle w:val="En-tte"/>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BAA" w:rsidRPr="00664BAA" w:rsidRDefault="00664BAA" w:rsidP="00664BAA">
    <w:pPr>
      <w:pStyle w:val="En-tte"/>
    </w:pPr>
    <w:r>
      <w:t>MAEC 2024 - Occitanie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633B6"/>
    <w:multiLevelType w:val="hybridMultilevel"/>
    <w:tmpl w:val="F9A003C8"/>
    <w:lvl w:ilvl="0" w:tplc="9B06D260">
      <w:start w:val="1"/>
      <w:numFmt w:val="bullet"/>
      <w:lvlText w:val="•"/>
      <w:lvlJc w:val="left"/>
      <w:pPr>
        <w:ind w:left="720"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E71982"/>
    <w:multiLevelType w:val="hybridMultilevel"/>
    <w:tmpl w:val="6778DDBE"/>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98137B"/>
    <w:multiLevelType w:val="hybridMultilevel"/>
    <w:tmpl w:val="F2BC95C2"/>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135812"/>
    <w:multiLevelType w:val="hybridMultilevel"/>
    <w:tmpl w:val="070E0430"/>
    <w:lvl w:ilvl="0" w:tplc="8C0044F4">
      <w:start w:val="1"/>
      <w:numFmt w:val="bullet"/>
      <w:lvlText w:val="-"/>
      <w:lvlJc w:val="left"/>
      <w:pPr>
        <w:ind w:left="1068" w:hanging="360"/>
      </w:pPr>
      <w:rPr>
        <w:rFonts w:ascii="Marianne" w:hAnsi="Marianne"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0D9A7EC4"/>
    <w:multiLevelType w:val="hybridMultilevel"/>
    <w:tmpl w:val="0E02DA42"/>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5C1F21"/>
    <w:multiLevelType w:val="hybridMultilevel"/>
    <w:tmpl w:val="842E4B1A"/>
    <w:lvl w:ilvl="0" w:tplc="4580B18A">
      <w:numFmt w:val="bullet"/>
      <w:lvlText w:val="•"/>
      <w:lvlJc w:val="left"/>
      <w:pPr>
        <w:ind w:left="720" w:hanging="360"/>
      </w:pPr>
      <w:rPr>
        <w:rFonts w:ascii="Marianne" w:eastAsia="Calibr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8A1C8A"/>
    <w:multiLevelType w:val="hybridMultilevel"/>
    <w:tmpl w:val="1F8A648C"/>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7527BB"/>
    <w:multiLevelType w:val="hybridMultilevel"/>
    <w:tmpl w:val="D0025850"/>
    <w:lvl w:ilvl="0" w:tplc="9B06D260">
      <w:start w:val="1"/>
      <w:numFmt w:val="bullet"/>
      <w:lvlText w:val="•"/>
      <w:lvlJc w:val="left"/>
      <w:pPr>
        <w:ind w:left="1068"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316B0E02"/>
    <w:multiLevelType w:val="hybridMultilevel"/>
    <w:tmpl w:val="985C9AD0"/>
    <w:lvl w:ilvl="0" w:tplc="9B06D260">
      <w:start w:val="1"/>
      <w:numFmt w:val="bullet"/>
      <w:lvlText w:val="•"/>
      <w:lvlJc w:val="left"/>
      <w:pPr>
        <w:ind w:left="1080"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32AE0B9D"/>
    <w:multiLevelType w:val="hybridMultilevel"/>
    <w:tmpl w:val="6BE00F36"/>
    <w:lvl w:ilvl="0" w:tplc="8C0044F4">
      <w:start w:val="1"/>
      <w:numFmt w:val="bullet"/>
      <w:lvlText w:val="-"/>
      <w:lvlJc w:val="left"/>
      <w:pPr>
        <w:ind w:left="720" w:hanging="360"/>
      </w:pPr>
      <w:rPr>
        <w:rFonts w:ascii="Marianne" w:hAnsi="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DA827E1"/>
    <w:multiLevelType w:val="hybridMultilevel"/>
    <w:tmpl w:val="4678BF98"/>
    <w:lvl w:ilvl="0" w:tplc="A3C2E7AA">
      <w:start w:val="1"/>
      <w:numFmt w:val="bullet"/>
      <w:lvlText w:val="-"/>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5F833A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FF03506">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06D26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97CC7B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BBE61E2">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A087C1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538C294">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E8A7102">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E214A92"/>
    <w:multiLevelType w:val="hybridMultilevel"/>
    <w:tmpl w:val="2DD6AEC6"/>
    <w:lvl w:ilvl="0" w:tplc="8C0044F4">
      <w:start w:val="1"/>
      <w:numFmt w:val="bullet"/>
      <w:lvlText w:val="-"/>
      <w:lvlJc w:val="left"/>
      <w:pPr>
        <w:ind w:left="1068" w:hanging="360"/>
      </w:pPr>
      <w:rPr>
        <w:rFonts w:ascii="Marianne" w:hAnsi="Marianne" w:hint="default"/>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42D06BAF"/>
    <w:multiLevelType w:val="hybridMultilevel"/>
    <w:tmpl w:val="EB1AC780"/>
    <w:lvl w:ilvl="0" w:tplc="8C0044F4">
      <w:start w:val="1"/>
      <w:numFmt w:val="bullet"/>
      <w:lvlText w:val="-"/>
      <w:lvlJc w:val="left"/>
      <w:pPr>
        <w:ind w:left="720" w:hanging="360"/>
      </w:pPr>
      <w:rPr>
        <w:rFonts w:ascii="Marianne" w:hAnsi="Marianne" w:hint="default"/>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0E0C53"/>
    <w:multiLevelType w:val="hybridMultilevel"/>
    <w:tmpl w:val="F282FF70"/>
    <w:lvl w:ilvl="0" w:tplc="8C0044F4">
      <w:start w:val="1"/>
      <w:numFmt w:val="bullet"/>
      <w:lvlText w:val="-"/>
      <w:lvlJc w:val="left"/>
      <w:pPr>
        <w:ind w:left="1068" w:hanging="360"/>
      </w:pPr>
      <w:rPr>
        <w:rFonts w:ascii="Marianne" w:hAnsi="Marianne"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4C3F4A79"/>
    <w:multiLevelType w:val="hybridMultilevel"/>
    <w:tmpl w:val="AE0EE8EE"/>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421195"/>
    <w:multiLevelType w:val="hybridMultilevel"/>
    <w:tmpl w:val="F468EE9C"/>
    <w:lvl w:ilvl="0" w:tplc="63DC75F0">
      <w:numFmt w:val="bullet"/>
      <w:lvlText w:val=""/>
      <w:lvlJc w:val="left"/>
      <w:pPr>
        <w:ind w:left="720" w:hanging="360"/>
      </w:pPr>
      <w:rPr>
        <w:rFonts w:ascii="Symbol" w:eastAsia="Calibri"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0160F16"/>
    <w:multiLevelType w:val="hybridMultilevel"/>
    <w:tmpl w:val="DD4667EE"/>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3F4D33"/>
    <w:multiLevelType w:val="hybridMultilevel"/>
    <w:tmpl w:val="DC08D602"/>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67D5374"/>
    <w:multiLevelType w:val="hybridMultilevel"/>
    <w:tmpl w:val="BAC231FE"/>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F943BF"/>
    <w:multiLevelType w:val="hybridMultilevel"/>
    <w:tmpl w:val="5CC20490"/>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B260814"/>
    <w:multiLevelType w:val="hybridMultilevel"/>
    <w:tmpl w:val="0C28AD0C"/>
    <w:lvl w:ilvl="0" w:tplc="040C0001">
      <w:start w:val="1"/>
      <w:numFmt w:val="bullet"/>
      <w:lvlText w:val=""/>
      <w:lvlJc w:val="left"/>
      <w:pPr>
        <w:ind w:left="705" w:hanging="360"/>
      </w:pPr>
      <w:rPr>
        <w:rFonts w:ascii="Symbol" w:hAnsi="Symbol" w:hint="default"/>
      </w:rPr>
    </w:lvl>
    <w:lvl w:ilvl="1" w:tplc="040C0003" w:tentative="1">
      <w:start w:val="1"/>
      <w:numFmt w:val="bullet"/>
      <w:lvlText w:val="o"/>
      <w:lvlJc w:val="left"/>
      <w:pPr>
        <w:ind w:left="1425" w:hanging="360"/>
      </w:pPr>
      <w:rPr>
        <w:rFonts w:ascii="Courier New" w:hAnsi="Courier New" w:cs="Courier New" w:hint="default"/>
      </w:rPr>
    </w:lvl>
    <w:lvl w:ilvl="2" w:tplc="040C0005" w:tentative="1">
      <w:start w:val="1"/>
      <w:numFmt w:val="bullet"/>
      <w:lvlText w:val=""/>
      <w:lvlJc w:val="left"/>
      <w:pPr>
        <w:ind w:left="2145" w:hanging="360"/>
      </w:pPr>
      <w:rPr>
        <w:rFonts w:ascii="Wingdings" w:hAnsi="Wingdings" w:hint="default"/>
      </w:rPr>
    </w:lvl>
    <w:lvl w:ilvl="3" w:tplc="040C0001" w:tentative="1">
      <w:start w:val="1"/>
      <w:numFmt w:val="bullet"/>
      <w:lvlText w:val=""/>
      <w:lvlJc w:val="left"/>
      <w:pPr>
        <w:ind w:left="2865" w:hanging="360"/>
      </w:pPr>
      <w:rPr>
        <w:rFonts w:ascii="Symbol" w:hAnsi="Symbol" w:hint="default"/>
      </w:rPr>
    </w:lvl>
    <w:lvl w:ilvl="4" w:tplc="040C0003" w:tentative="1">
      <w:start w:val="1"/>
      <w:numFmt w:val="bullet"/>
      <w:lvlText w:val="o"/>
      <w:lvlJc w:val="left"/>
      <w:pPr>
        <w:ind w:left="3585" w:hanging="360"/>
      </w:pPr>
      <w:rPr>
        <w:rFonts w:ascii="Courier New" w:hAnsi="Courier New" w:cs="Courier New" w:hint="default"/>
      </w:rPr>
    </w:lvl>
    <w:lvl w:ilvl="5" w:tplc="040C0005" w:tentative="1">
      <w:start w:val="1"/>
      <w:numFmt w:val="bullet"/>
      <w:lvlText w:val=""/>
      <w:lvlJc w:val="left"/>
      <w:pPr>
        <w:ind w:left="4305" w:hanging="360"/>
      </w:pPr>
      <w:rPr>
        <w:rFonts w:ascii="Wingdings" w:hAnsi="Wingdings" w:hint="default"/>
      </w:rPr>
    </w:lvl>
    <w:lvl w:ilvl="6" w:tplc="040C0001" w:tentative="1">
      <w:start w:val="1"/>
      <w:numFmt w:val="bullet"/>
      <w:lvlText w:val=""/>
      <w:lvlJc w:val="left"/>
      <w:pPr>
        <w:ind w:left="5025" w:hanging="360"/>
      </w:pPr>
      <w:rPr>
        <w:rFonts w:ascii="Symbol" w:hAnsi="Symbol" w:hint="default"/>
      </w:rPr>
    </w:lvl>
    <w:lvl w:ilvl="7" w:tplc="040C0003" w:tentative="1">
      <w:start w:val="1"/>
      <w:numFmt w:val="bullet"/>
      <w:lvlText w:val="o"/>
      <w:lvlJc w:val="left"/>
      <w:pPr>
        <w:ind w:left="5745" w:hanging="360"/>
      </w:pPr>
      <w:rPr>
        <w:rFonts w:ascii="Courier New" w:hAnsi="Courier New" w:cs="Courier New" w:hint="default"/>
      </w:rPr>
    </w:lvl>
    <w:lvl w:ilvl="8" w:tplc="040C0005" w:tentative="1">
      <w:start w:val="1"/>
      <w:numFmt w:val="bullet"/>
      <w:lvlText w:val=""/>
      <w:lvlJc w:val="left"/>
      <w:pPr>
        <w:ind w:left="6465" w:hanging="360"/>
      </w:pPr>
      <w:rPr>
        <w:rFonts w:ascii="Wingdings" w:hAnsi="Wingdings" w:hint="default"/>
      </w:rPr>
    </w:lvl>
  </w:abstractNum>
  <w:abstractNum w:abstractNumId="21" w15:restartNumberingAfterBreak="0">
    <w:nsid w:val="644752BC"/>
    <w:multiLevelType w:val="hybridMultilevel"/>
    <w:tmpl w:val="685E3CDA"/>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705BDA"/>
    <w:multiLevelType w:val="hybridMultilevel"/>
    <w:tmpl w:val="B406F6D0"/>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0412FC"/>
    <w:multiLevelType w:val="hybridMultilevel"/>
    <w:tmpl w:val="1348EFE6"/>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7B26E75"/>
    <w:multiLevelType w:val="hybridMultilevel"/>
    <w:tmpl w:val="A3AEB6A2"/>
    <w:lvl w:ilvl="0" w:tplc="8C0044F4">
      <w:start w:val="1"/>
      <w:numFmt w:val="bullet"/>
      <w:lvlText w:val="-"/>
      <w:lvlJc w:val="left"/>
      <w:pPr>
        <w:ind w:left="705" w:hanging="360"/>
      </w:pPr>
      <w:rPr>
        <w:rFonts w:ascii="Marianne" w:hAnsi="Marianne" w:hint="default"/>
      </w:rPr>
    </w:lvl>
    <w:lvl w:ilvl="1" w:tplc="040C0003" w:tentative="1">
      <w:start w:val="1"/>
      <w:numFmt w:val="bullet"/>
      <w:lvlText w:val="o"/>
      <w:lvlJc w:val="left"/>
      <w:pPr>
        <w:ind w:left="1425" w:hanging="360"/>
      </w:pPr>
      <w:rPr>
        <w:rFonts w:ascii="Courier New" w:hAnsi="Courier New" w:cs="Courier New" w:hint="default"/>
      </w:rPr>
    </w:lvl>
    <w:lvl w:ilvl="2" w:tplc="040C0005" w:tentative="1">
      <w:start w:val="1"/>
      <w:numFmt w:val="bullet"/>
      <w:lvlText w:val=""/>
      <w:lvlJc w:val="left"/>
      <w:pPr>
        <w:ind w:left="2145" w:hanging="360"/>
      </w:pPr>
      <w:rPr>
        <w:rFonts w:ascii="Wingdings" w:hAnsi="Wingdings" w:hint="default"/>
      </w:rPr>
    </w:lvl>
    <w:lvl w:ilvl="3" w:tplc="040C0001" w:tentative="1">
      <w:start w:val="1"/>
      <w:numFmt w:val="bullet"/>
      <w:lvlText w:val=""/>
      <w:lvlJc w:val="left"/>
      <w:pPr>
        <w:ind w:left="2865" w:hanging="360"/>
      </w:pPr>
      <w:rPr>
        <w:rFonts w:ascii="Symbol" w:hAnsi="Symbol" w:hint="default"/>
      </w:rPr>
    </w:lvl>
    <w:lvl w:ilvl="4" w:tplc="040C0003" w:tentative="1">
      <w:start w:val="1"/>
      <w:numFmt w:val="bullet"/>
      <w:lvlText w:val="o"/>
      <w:lvlJc w:val="left"/>
      <w:pPr>
        <w:ind w:left="3585" w:hanging="360"/>
      </w:pPr>
      <w:rPr>
        <w:rFonts w:ascii="Courier New" w:hAnsi="Courier New" w:cs="Courier New" w:hint="default"/>
      </w:rPr>
    </w:lvl>
    <w:lvl w:ilvl="5" w:tplc="040C0005" w:tentative="1">
      <w:start w:val="1"/>
      <w:numFmt w:val="bullet"/>
      <w:lvlText w:val=""/>
      <w:lvlJc w:val="left"/>
      <w:pPr>
        <w:ind w:left="4305" w:hanging="360"/>
      </w:pPr>
      <w:rPr>
        <w:rFonts w:ascii="Wingdings" w:hAnsi="Wingdings" w:hint="default"/>
      </w:rPr>
    </w:lvl>
    <w:lvl w:ilvl="6" w:tplc="040C0001" w:tentative="1">
      <w:start w:val="1"/>
      <w:numFmt w:val="bullet"/>
      <w:lvlText w:val=""/>
      <w:lvlJc w:val="left"/>
      <w:pPr>
        <w:ind w:left="5025" w:hanging="360"/>
      </w:pPr>
      <w:rPr>
        <w:rFonts w:ascii="Symbol" w:hAnsi="Symbol" w:hint="default"/>
      </w:rPr>
    </w:lvl>
    <w:lvl w:ilvl="7" w:tplc="040C0003" w:tentative="1">
      <w:start w:val="1"/>
      <w:numFmt w:val="bullet"/>
      <w:lvlText w:val="o"/>
      <w:lvlJc w:val="left"/>
      <w:pPr>
        <w:ind w:left="5745" w:hanging="360"/>
      </w:pPr>
      <w:rPr>
        <w:rFonts w:ascii="Courier New" w:hAnsi="Courier New" w:cs="Courier New" w:hint="default"/>
      </w:rPr>
    </w:lvl>
    <w:lvl w:ilvl="8" w:tplc="040C0005" w:tentative="1">
      <w:start w:val="1"/>
      <w:numFmt w:val="bullet"/>
      <w:lvlText w:val=""/>
      <w:lvlJc w:val="left"/>
      <w:pPr>
        <w:ind w:left="6465" w:hanging="360"/>
      </w:pPr>
      <w:rPr>
        <w:rFonts w:ascii="Wingdings" w:hAnsi="Wingdings" w:hint="default"/>
      </w:rPr>
    </w:lvl>
  </w:abstractNum>
  <w:abstractNum w:abstractNumId="25" w15:restartNumberingAfterBreak="0">
    <w:nsid w:val="76987FC6"/>
    <w:multiLevelType w:val="hybridMultilevel"/>
    <w:tmpl w:val="42B0BF52"/>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7DF7250"/>
    <w:multiLevelType w:val="hybridMultilevel"/>
    <w:tmpl w:val="30963920"/>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97436A1"/>
    <w:multiLevelType w:val="hybridMultilevel"/>
    <w:tmpl w:val="D9D2DDC8"/>
    <w:lvl w:ilvl="0" w:tplc="9B06D260">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9951565"/>
    <w:multiLevelType w:val="hybridMultilevel"/>
    <w:tmpl w:val="059A3184"/>
    <w:lvl w:ilvl="0" w:tplc="9EE891E2">
      <w:numFmt w:val="bullet"/>
      <w:lvlText w:val="-"/>
      <w:lvlJc w:val="left"/>
      <w:pPr>
        <w:ind w:left="345" w:hanging="360"/>
      </w:pPr>
      <w:rPr>
        <w:rFonts w:ascii="Marianne" w:eastAsia="Calibri" w:hAnsi="Marianne" w:cs="Calibri" w:hint="default"/>
      </w:rPr>
    </w:lvl>
    <w:lvl w:ilvl="1" w:tplc="040C0003" w:tentative="1">
      <w:start w:val="1"/>
      <w:numFmt w:val="bullet"/>
      <w:lvlText w:val="o"/>
      <w:lvlJc w:val="left"/>
      <w:pPr>
        <w:ind w:left="1065" w:hanging="360"/>
      </w:pPr>
      <w:rPr>
        <w:rFonts w:ascii="Courier New" w:hAnsi="Courier New" w:cs="Courier New" w:hint="default"/>
      </w:rPr>
    </w:lvl>
    <w:lvl w:ilvl="2" w:tplc="040C0005" w:tentative="1">
      <w:start w:val="1"/>
      <w:numFmt w:val="bullet"/>
      <w:lvlText w:val=""/>
      <w:lvlJc w:val="left"/>
      <w:pPr>
        <w:ind w:left="1785" w:hanging="360"/>
      </w:pPr>
      <w:rPr>
        <w:rFonts w:ascii="Wingdings" w:hAnsi="Wingdings" w:hint="default"/>
      </w:rPr>
    </w:lvl>
    <w:lvl w:ilvl="3" w:tplc="040C0001" w:tentative="1">
      <w:start w:val="1"/>
      <w:numFmt w:val="bullet"/>
      <w:lvlText w:val=""/>
      <w:lvlJc w:val="left"/>
      <w:pPr>
        <w:ind w:left="2505" w:hanging="360"/>
      </w:pPr>
      <w:rPr>
        <w:rFonts w:ascii="Symbol" w:hAnsi="Symbol" w:hint="default"/>
      </w:rPr>
    </w:lvl>
    <w:lvl w:ilvl="4" w:tplc="040C0003" w:tentative="1">
      <w:start w:val="1"/>
      <w:numFmt w:val="bullet"/>
      <w:lvlText w:val="o"/>
      <w:lvlJc w:val="left"/>
      <w:pPr>
        <w:ind w:left="3225" w:hanging="360"/>
      </w:pPr>
      <w:rPr>
        <w:rFonts w:ascii="Courier New" w:hAnsi="Courier New" w:cs="Courier New" w:hint="default"/>
      </w:rPr>
    </w:lvl>
    <w:lvl w:ilvl="5" w:tplc="040C0005" w:tentative="1">
      <w:start w:val="1"/>
      <w:numFmt w:val="bullet"/>
      <w:lvlText w:val=""/>
      <w:lvlJc w:val="left"/>
      <w:pPr>
        <w:ind w:left="3945" w:hanging="360"/>
      </w:pPr>
      <w:rPr>
        <w:rFonts w:ascii="Wingdings" w:hAnsi="Wingdings" w:hint="default"/>
      </w:rPr>
    </w:lvl>
    <w:lvl w:ilvl="6" w:tplc="040C0001" w:tentative="1">
      <w:start w:val="1"/>
      <w:numFmt w:val="bullet"/>
      <w:lvlText w:val=""/>
      <w:lvlJc w:val="left"/>
      <w:pPr>
        <w:ind w:left="4665" w:hanging="360"/>
      </w:pPr>
      <w:rPr>
        <w:rFonts w:ascii="Symbol" w:hAnsi="Symbol" w:hint="default"/>
      </w:rPr>
    </w:lvl>
    <w:lvl w:ilvl="7" w:tplc="040C0003" w:tentative="1">
      <w:start w:val="1"/>
      <w:numFmt w:val="bullet"/>
      <w:lvlText w:val="o"/>
      <w:lvlJc w:val="left"/>
      <w:pPr>
        <w:ind w:left="5385" w:hanging="360"/>
      </w:pPr>
      <w:rPr>
        <w:rFonts w:ascii="Courier New" w:hAnsi="Courier New" w:cs="Courier New" w:hint="default"/>
      </w:rPr>
    </w:lvl>
    <w:lvl w:ilvl="8" w:tplc="040C0005" w:tentative="1">
      <w:start w:val="1"/>
      <w:numFmt w:val="bullet"/>
      <w:lvlText w:val=""/>
      <w:lvlJc w:val="left"/>
      <w:pPr>
        <w:ind w:left="6105" w:hanging="360"/>
      </w:pPr>
      <w:rPr>
        <w:rFonts w:ascii="Wingdings" w:hAnsi="Wingdings" w:hint="default"/>
      </w:rPr>
    </w:lvl>
  </w:abstractNum>
  <w:abstractNum w:abstractNumId="29" w15:restartNumberingAfterBreak="0">
    <w:nsid w:val="7C2863C6"/>
    <w:multiLevelType w:val="hybridMultilevel"/>
    <w:tmpl w:val="07940E08"/>
    <w:lvl w:ilvl="0" w:tplc="8C0044F4">
      <w:start w:val="1"/>
      <w:numFmt w:val="bullet"/>
      <w:lvlText w:val="-"/>
      <w:lvlJc w:val="left"/>
      <w:pPr>
        <w:ind w:left="1068" w:hanging="360"/>
      </w:pPr>
      <w:rPr>
        <w:rFonts w:ascii="Marianne" w:hAnsi="Marianne" w:hint="default"/>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7E5C735A"/>
    <w:multiLevelType w:val="hybridMultilevel"/>
    <w:tmpl w:val="171C15EA"/>
    <w:lvl w:ilvl="0" w:tplc="4580B18A">
      <w:numFmt w:val="bullet"/>
      <w:lvlText w:val="•"/>
      <w:lvlJc w:val="left"/>
      <w:pPr>
        <w:ind w:left="720" w:hanging="360"/>
      </w:pPr>
      <w:rPr>
        <w:rFonts w:ascii="Marianne" w:eastAsia="Calibr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8"/>
  </w:num>
  <w:num w:numId="4">
    <w:abstractNumId w:val="5"/>
  </w:num>
  <w:num w:numId="5">
    <w:abstractNumId w:val="30"/>
  </w:num>
  <w:num w:numId="6">
    <w:abstractNumId w:val="25"/>
  </w:num>
  <w:num w:numId="7">
    <w:abstractNumId w:val="16"/>
  </w:num>
  <w:num w:numId="8">
    <w:abstractNumId w:val="17"/>
  </w:num>
  <w:num w:numId="9">
    <w:abstractNumId w:val="4"/>
  </w:num>
  <w:num w:numId="10">
    <w:abstractNumId w:val="14"/>
  </w:num>
  <w:num w:numId="11">
    <w:abstractNumId w:val="3"/>
  </w:num>
  <w:num w:numId="12">
    <w:abstractNumId w:val="23"/>
  </w:num>
  <w:num w:numId="13">
    <w:abstractNumId w:val="27"/>
  </w:num>
  <w:num w:numId="14">
    <w:abstractNumId w:val="19"/>
  </w:num>
  <w:num w:numId="15">
    <w:abstractNumId w:val="21"/>
  </w:num>
  <w:num w:numId="16">
    <w:abstractNumId w:val="6"/>
  </w:num>
  <w:num w:numId="17">
    <w:abstractNumId w:val="12"/>
  </w:num>
  <w:num w:numId="18">
    <w:abstractNumId w:val="8"/>
  </w:num>
  <w:num w:numId="19">
    <w:abstractNumId w:val="22"/>
  </w:num>
  <w:num w:numId="20">
    <w:abstractNumId w:val="11"/>
  </w:num>
  <w:num w:numId="21">
    <w:abstractNumId w:val="9"/>
  </w:num>
  <w:num w:numId="22">
    <w:abstractNumId w:val="13"/>
  </w:num>
  <w:num w:numId="23">
    <w:abstractNumId w:val="1"/>
  </w:num>
  <w:num w:numId="24">
    <w:abstractNumId w:val="2"/>
  </w:num>
  <w:num w:numId="25">
    <w:abstractNumId w:val="15"/>
  </w:num>
  <w:num w:numId="26">
    <w:abstractNumId w:val="26"/>
  </w:num>
  <w:num w:numId="27">
    <w:abstractNumId w:val="29"/>
  </w:num>
  <w:num w:numId="28">
    <w:abstractNumId w:val="0"/>
  </w:num>
  <w:num w:numId="29">
    <w:abstractNumId w:val="7"/>
  </w:num>
  <w:num w:numId="30">
    <w:abstractNumId w:val="10"/>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5F2"/>
    <w:rsid w:val="00021D53"/>
    <w:rsid w:val="00050920"/>
    <w:rsid w:val="00132502"/>
    <w:rsid w:val="001410C3"/>
    <w:rsid w:val="00234F94"/>
    <w:rsid w:val="004D3FBE"/>
    <w:rsid w:val="00664BAA"/>
    <w:rsid w:val="007E54C9"/>
    <w:rsid w:val="00920E07"/>
    <w:rsid w:val="0093064C"/>
    <w:rsid w:val="009F7DBB"/>
    <w:rsid w:val="00C47274"/>
    <w:rsid w:val="00E355F2"/>
    <w:rsid w:val="00E77758"/>
    <w:rsid w:val="00FA7329"/>
    <w:rsid w:val="00FC05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7A31ED-C189-4D75-B293-E91C79393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rianne" w:eastAsiaTheme="minorHAnsi" w:hAnsi="Marianne" w:cstheme="minorBidi"/>
        <w:sz w:val="22"/>
        <w:szCs w:val="22"/>
        <w:lang w:val="fr-FR"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4BAA"/>
    <w:pPr>
      <w:spacing w:after="5" w:line="249" w:lineRule="auto"/>
      <w:ind w:left="10" w:hanging="10"/>
      <w:jc w:val="both"/>
    </w:pPr>
    <w:rPr>
      <w:rFonts w:ascii="Calibri" w:eastAsia="Calibri" w:hAnsi="Calibri" w:cs="Calibri"/>
      <w:color w:val="000000"/>
      <w:lang w:eastAsia="fr-FR"/>
    </w:rPr>
  </w:style>
  <w:style w:type="paragraph" w:styleId="Titre1">
    <w:name w:val="heading 1"/>
    <w:next w:val="Normal"/>
    <w:link w:val="Titre1Car"/>
    <w:uiPriority w:val="9"/>
    <w:unhideWhenUsed/>
    <w:qFormat/>
    <w:rsid w:val="00FA7329"/>
    <w:pPr>
      <w:keepNext/>
      <w:keepLines/>
      <w:pBdr>
        <w:top w:val="single" w:sz="4" w:space="0" w:color="000000"/>
        <w:left w:val="single" w:sz="4" w:space="0" w:color="000000"/>
        <w:bottom w:val="single" w:sz="4" w:space="0" w:color="000000"/>
        <w:right w:val="single" w:sz="4" w:space="0" w:color="000000"/>
      </w:pBdr>
      <w:ind w:left="10" w:right="3" w:hanging="10"/>
      <w:jc w:val="center"/>
      <w:outlineLvl w:val="0"/>
    </w:pPr>
    <w:rPr>
      <w:rFonts w:ascii="Calibri" w:eastAsia="Calibri" w:hAnsi="Calibri" w:cs="Calibri"/>
      <w:b/>
      <w:color w:val="00000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A7329"/>
    <w:rPr>
      <w:rFonts w:ascii="Calibri" w:eastAsia="Calibri" w:hAnsi="Calibri" w:cs="Calibri"/>
      <w:b/>
      <w:color w:val="000000"/>
      <w:lang w:eastAsia="fr-FR"/>
    </w:rPr>
  </w:style>
  <w:style w:type="paragraph" w:styleId="Paragraphedeliste">
    <w:name w:val="List Paragraph"/>
    <w:basedOn w:val="Normal"/>
    <w:uiPriority w:val="34"/>
    <w:qFormat/>
    <w:rsid w:val="007E54C9"/>
    <w:pPr>
      <w:ind w:left="720"/>
      <w:contextualSpacing/>
    </w:pPr>
  </w:style>
  <w:style w:type="table" w:styleId="Grilledutableau">
    <w:name w:val="Table Grid"/>
    <w:basedOn w:val="TableauNormal"/>
    <w:uiPriority w:val="39"/>
    <w:rsid w:val="007E54C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50920"/>
    <w:pPr>
      <w:tabs>
        <w:tab w:val="center" w:pos="4536"/>
        <w:tab w:val="right" w:pos="9072"/>
      </w:tabs>
      <w:spacing w:after="0" w:line="240" w:lineRule="auto"/>
    </w:pPr>
  </w:style>
  <w:style w:type="character" w:customStyle="1" w:styleId="En-tteCar">
    <w:name w:val="En-tête Car"/>
    <w:basedOn w:val="Policepardfaut"/>
    <w:link w:val="En-tte"/>
    <w:uiPriority w:val="99"/>
    <w:rsid w:val="00050920"/>
    <w:rPr>
      <w:rFonts w:ascii="Calibri" w:eastAsia="Calibri" w:hAnsi="Calibri" w:cs="Calibri"/>
      <w:color w:val="000000"/>
      <w:lang w:eastAsia="fr-FR"/>
    </w:rPr>
  </w:style>
  <w:style w:type="paragraph" w:styleId="Pieddepage">
    <w:name w:val="footer"/>
    <w:basedOn w:val="Normal"/>
    <w:link w:val="PieddepageCar"/>
    <w:uiPriority w:val="99"/>
    <w:unhideWhenUsed/>
    <w:rsid w:val="0005092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50920"/>
    <w:rPr>
      <w:rFonts w:ascii="Calibri" w:eastAsia="Calibri" w:hAnsi="Calibri" w:cs="Calibri"/>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09301">
      <w:bodyDiv w:val="1"/>
      <w:marLeft w:val="0"/>
      <w:marRight w:val="0"/>
      <w:marTop w:val="0"/>
      <w:marBottom w:val="0"/>
      <w:divBdr>
        <w:top w:val="none" w:sz="0" w:space="0" w:color="auto"/>
        <w:left w:val="none" w:sz="0" w:space="0" w:color="auto"/>
        <w:bottom w:val="none" w:sz="0" w:space="0" w:color="auto"/>
        <w:right w:val="none" w:sz="0" w:space="0" w:color="auto"/>
      </w:divBdr>
    </w:div>
    <w:div w:id="163515662">
      <w:bodyDiv w:val="1"/>
      <w:marLeft w:val="0"/>
      <w:marRight w:val="0"/>
      <w:marTop w:val="0"/>
      <w:marBottom w:val="0"/>
      <w:divBdr>
        <w:top w:val="none" w:sz="0" w:space="0" w:color="auto"/>
        <w:left w:val="none" w:sz="0" w:space="0" w:color="auto"/>
        <w:bottom w:val="none" w:sz="0" w:space="0" w:color="auto"/>
        <w:right w:val="none" w:sz="0" w:space="0" w:color="auto"/>
      </w:divBdr>
    </w:div>
    <w:div w:id="172304391">
      <w:bodyDiv w:val="1"/>
      <w:marLeft w:val="0"/>
      <w:marRight w:val="0"/>
      <w:marTop w:val="0"/>
      <w:marBottom w:val="0"/>
      <w:divBdr>
        <w:top w:val="none" w:sz="0" w:space="0" w:color="auto"/>
        <w:left w:val="none" w:sz="0" w:space="0" w:color="auto"/>
        <w:bottom w:val="none" w:sz="0" w:space="0" w:color="auto"/>
        <w:right w:val="none" w:sz="0" w:space="0" w:color="auto"/>
      </w:divBdr>
    </w:div>
    <w:div w:id="308753540">
      <w:bodyDiv w:val="1"/>
      <w:marLeft w:val="0"/>
      <w:marRight w:val="0"/>
      <w:marTop w:val="0"/>
      <w:marBottom w:val="0"/>
      <w:divBdr>
        <w:top w:val="none" w:sz="0" w:space="0" w:color="auto"/>
        <w:left w:val="none" w:sz="0" w:space="0" w:color="auto"/>
        <w:bottom w:val="none" w:sz="0" w:space="0" w:color="auto"/>
        <w:right w:val="none" w:sz="0" w:space="0" w:color="auto"/>
      </w:divBdr>
    </w:div>
    <w:div w:id="326591819">
      <w:bodyDiv w:val="1"/>
      <w:marLeft w:val="0"/>
      <w:marRight w:val="0"/>
      <w:marTop w:val="0"/>
      <w:marBottom w:val="0"/>
      <w:divBdr>
        <w:top w:val="none" w:sz="0" w:space="0" w:color="auto"/>
        <w:left w:val="none" w:sz="0" w:space="0" w:color="auto"/>
        <w:bottom w:val="none" w:sz="0" w:space="0" w:color="auto"/>
        <w:right w:val="none" w:sz="0" w:space="0" w:color="auto"/>
      </w:divBdr>
    </w:div>
    <w:div w:id="1181358132">
      <w:bodyDiv w:val="1"/>
      <w:marLeft w:val="0"/>
      <w:marRight w:val="0"/>
      <w:marTop w:val="0"/>
      <w:marBottom w:val="0"/>
      <w:divBdr>
        <w:top w:val="none" w:sz="0" w:space="0" w:color="auto"/>
        <w:left w:val="none" w:sz="0" w:space="0" w:color="auto"/>
        <w:bottom w:val="none" w:sz="0" w:space="0" w:color="auto"/>
        <w:right w:val="none" w:sz="0" w:space="0" w:color="auto"/>
      </w:divBdr>
    </w:div>
    <w:div w:id="1183402853">
      <w:bodyDiv w:val="1"/>
      <w:marLeft w:val="0"/>
      <w:marRight w:val="0"/>
      <w:marTop w:val="0"/>
      <w:marBottom w:val="0"/>
      <w:divBdr>
        <w:top w:val="none" w:sz="0" w:space="0" w:color="auto"/>
        <w:left w:val="none" w:sz="0" w:space="0" w:color="auto"/>
        <w:bottom w:val="none" w:sz="0" w:space="0" w:color="auto"/>
        <w:right w:val="none" w:sz="0" w:space="0" w:color="auto"/>
      </w:divBdr>
    </w:div>
    <w:div w:id="1341932682">
      <w:bodyDiv w:val="1"/>
      <w:marLeft w:val="0"/>
      <w:marRight w:val="0"/>
      <w:marTop w:val="0"/>
      <w:marBottom w:val="0"/>
      <w:divBdr>
        <w:top w:val="none" w:sz="0" w:space="0" w:color="auto"/>
        <w:left w:val="none" w:sz="0" w:space="0" w:color="auto"/>
        <w:bottom w:val="none" w:sz="0" w:space="0" w:color="auto"/>
        <w:right w:val="none" w:sz="0" w:space="0" w:color="auto"/>
      </w:divBdr>
    </w:div>
    <w:div w:id="1847011140">
      <w:bodyDiv w:val="1"/>
      <w:marLeft w:val="0"/>
      <w:marRight w:val="0"/>
      <w:marTop w:val="0"/>
      <w:marBottom w:val="0"/>
      <w:divBdr>
        <w:top w:val="none" w:sz="0" w:space="0" w:color="auto"/>
        <w:left w:val="none" w:sz="0" w:space="0" w:color="auto"/>
        <w:bottom w:val="none" w:sz="0" w:space="0" w:color="auto"/>
        <w:right w:val="none" w:sz="0" w:space="0" w:color="auto"/>
      </w:divBdr>
    </w:div>
    <w:div w:id="203915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AF09D-D76E-4959-83C5-430E85C17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488</Words>
  <Characters>2685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Artige</dc:creator>
  <cp:keywords/>
  <dc:description/>
  <cp:lastModifiedBy>Nicolas Artige</cp:lastModifiedBy>
  <cp:revision>5</cp:revision>
  <dcterms:created xsi:type="dcterms:W3CDTF">2023-06-05T13:09:00Z</dcterms:created>
  <dcterms:modified xsi:type="dcterms:W3CDTF">2023-07-18T09:46:00Z</dcterms:modified>
</cp:coreProperties>
</file>