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B495A" w14:textId="77777777" w:rsidR="00D52FA0" w:rsidRDefault="00D52FA0" w:rsidP="00B009EB">
      <w:pPr>
        <w:jc w:val="center"/>
        <w:rPr>
          <w:rFonts w:ascii="Marianne" w:hAnsi="Marianne"/>
          <w:b/>
          <w:bCs/>
          <w:sz w:val="20"/>
          <w:szCs w:val="20"/>
        </w:rPr>
      </w:pPr>
    </w:p>
    <w:p w14:paraId="5E7BFECA" w14:textId="55EA849E" w:rsidR="00B0016B" w:rsidRDefault="00B0016B" w:rsidP="00A74E16">
      <w:pPr>
        <w:jc w:val="center"/>
        <w:rPr>
          <w:rFonts w:ascii="Marianne" w:hAnsi="Marianne"/>
          <w:b/>
          <w:bCs/>
          <w:sz w:val="24"/>
          <w:szCs w:val="24"/>
        </w:rPr>
      </w:pPr>
      <w:r>
        <w:rPr>
          <w:noProof/>
        </w:rPr>
        <w:drawing>
          <wp:inline distT="0" distB="0" distL="0" distR="0" wp14:anchorId="20EE7732" wp14:editId="775F6BD0">
            <wp:extent cx="1219572" cy="1104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9150" cy="1140757"/>
                    </a:xfrm>
                    <a:prstGeom prst="rect">
                      <a:avLst/>
                    </a:prstGeom>
                    <a:noFill/>
                    <a:ln>
                      <a:noFill/>
                    </a:ln>
                  </pic:spPr>
                </pic:pic>
              </a:graphicData>
            </a:graphic>
          </wp:inline>
        </w:drawing>
      </w:r>
    </w:p>
    <w:p w14:paraId="453EDF6F" w14:textId="45581074" w:rsidR="00D52FA0" w:rsidRDefault="00B009EB" w:rsidP="00B009EB">
      <w:pPr>
        <w:jc w:val="center"/>
        <w:rPr>
          <w:rFonts w:ascii="Marianne" w:hAnsi="Marianne"/>
          <w:b/>
          <w:bCs/>
          <w:sz w:val="24"/>
          <w:szCs w:val="24"/>
        </w:rPr>
      </w:pPr>
      <w:r w:rsidRPr="00D52FA0">
        <w:rPr>
          <w:rFonts w:ascii="Marianne" w:hAnsi="Marianne"/>
          <w:b/>
          <w:bCs/>
          <w:sz w:val="24"/>
          <w:szCs w:val="24"/>
        </w:rPr>
        <w:t xml:space="preserve">Dispositif d’aide </w:t>
      </w:r>
      <w:proofErr w:type="spellStart"/>
      <w:r w:rsidRPr="00D52FA0">
        <w:rPr>
          <w:rFonts w:ascii="Marianne" w:hAnsi="Marianne"/>
          <w:b/>
          <w:bCs/>
          <w:sz w:val="24"/>
          <w:szCs w:val="24"/>
        </w:rPr>
        <w:t>Adevbois</w:t>
      </w:r>
      <w:proofErr w:type="spellEnd"/>
    </w:p>
    <w:p w14:paraId="3F360DAE" w14:textId="180E6CE2" w:rsidR="00B009EB" w:rsidRPr="00D52FA0" w:rsidRDefault="00D52FA0" w:rsidP="00B009EB">
      <w:pPr>
        <w:jc w:val="center"/>
        <w:rPr>
          <w:rFonts w:ascii="Marianne" w:hAnsi="Marianne"/>
          <w:b/>
          <w:bCs/>
          <w:sz w:val="24"/>
          <w:szCs w:val="24"/>
        </w:rPr>
      </w:pPr>
      <w:r>
        <w:rPr>
          <w:rFonts w:ascii="Marianne" w:hAnsi="Marianne"/>
          <w:b/>
          <w:bCs/>
          <w:sz w:val="24"/>
          <w:szCs w:val="24"/>
        </w:rPr>
        <w:t>N</w:t>
      </w:r>
      <w:r w:rsidR="00B009EB" w:rsidRPr="00D52FA0">
        <w:rPr>
          <w:rFonts w:ascii="Marianne" w:hAnsi="Marianne"/>
          <w:b/>
          <w:bCs/>
          <w:sz w:val="24"/>
          <w:szCs w:val="24"/>
        </w:rPr>
        <w:t>otice relative aux dépenses éligibles et au plan de financement</w:t>
      </w:r>
    </w:p>
    <w:p w14:paraId="138EC316" w14:textId="2C7B0219" w:rsidR="00B009EB" w:rsidRPr="00B009EB" w:rsidRDefault="00B009EB" w:rsidP="00B009EB">
      <w:pPr>
        <w:jc w:val="both"/>
        <w:rPr>
          <w:rFonts w:ascii="Marianne" w:hAnsi="Marianne"/>
          <w:sz w:val="20"/>
          <w:szCs w:val="20"/>
        </w:rPr>
      </w:pPr>
    </w:p>
    <w:p w14:paraId="060C3F72" w14:textId="234746ED" w:rsidR="00B009EB" w:rsidRDefault="00B009EB" w:rsidP="00B009EB">
      <w:pPr>
        <w:jc w:val="both"/>
        <w:rPr>
          <w:rFonts w:ascii="Marianne" w:hAnsi="Marianne"/>
          <w:sz w:val="20"/>
          <w:szCs w:val="20"/>
        </w:rPr>
      </w:pPr>
      <w:r>
        <w:rPr>
          <w:rFonts w:ascii="Marianne" w:hAnsi="Marianne"/>
          <w:sz w:val="20"/>
          <w:szCs w:val="20"/>
        </w:rPr>
        <w:t>L</w:t>
      </w:r>
      <w:r w:rsidRPr="00B009EB">
        <w:rPr>
          <w:rFonts w:ascii="Marianne" w:hAnsi="Marianne"/>
          <w:sz w:val="20"/>
          <w:szCs w:val="20"/>
        </w:rPr>
        <w:t>e dispositif</w:t>
      </w:r>
      <w:r>
        <w:rPr>
          <w:rFonts w:ascii="Marianne" w:hAnsi="Marianne"/>
          <w:sz w:val="20"/>
          <w:szCs w:val="20"/>
        </w:rPr>
        <w:t xml:space="preserve"> d’aide </w:t>
      </w:r>
      <w:proofErr w:type="spellStart"/>
      <w:r>
        <w:rPr>
          <w:rFonts w:ascii="Marianne" w:hAnsi="Marianne"/>
          <w:sz w:val="20"/>
          <w:szCs w:val="20"/>
        </w:rPr>
        <w:t>Adevbois</w:t>
      </w:r>
      <w:proofErr w:type="spellEnd"/>
      <w:r w:rsidRPr="00B009EB">
        <w:rPr>
          <w:rFonts w:ascii="Marianne" w:hAnsi="Marianne"/>
          <w:sz w:val="20"/>
          <w:szCs w:val="20"/>
        </w:rPr>
        <w:t xml:space="preserve"> a pour finalité d’aider au financement d’opérations de recherche, de développement, d'innovation, d’animation et de formation pour la filière forêt-bois par le fonds stratégique de la forêt et du bois (FSFB)</w:t>
      </w:r>
      <w:r>
        <w:rPr>
          <w:rFonts w:ascii="Marianne" w:hAnsi="Marianne"/>
          <w:sz w:val="20"/>
          <w:szCs w:val="20"/>
        </w:rPr>
        <w:t>. La présente notice apporte des précisions relatives aux dépenses éligibles dans le cadre du dispositif et au plan de financement qui doit être annexé à la demande d’aide déposée sou Safran.</w:t>
      </w:r>
    </w:p>
    <w:p w14:paraId="0078B35D" w14:textId="3E15C29E" w:rsidR="00B009EB" w:rsidRPr="00B009EB" w:rsidRDefault="00B009EB" w:rsidP="00B009EB">
      <w:pPr>
        <w:jc w:val="both"/>
        <w:rPr>
          <w:rFonts w:ascii="Marianne" w:hAnsi="Marianne"/>
          <w:b/>
          <w:bCs/>
          <w:sz w:val="20"/>
          <w:szCs w:val="20"/>
        </w:rPr>
      </w:pPr>
      <w:r w:rsidRPr="00B009EB">
        <w:rPr>
          <w:rFonts w:ascii="Marianne" w:hAnsi="Marianne"/>
          <w:b/>
          <w:bCs/>
          <w:sz w:val="20"/>
          <w:szCs w:val="20"/>
        </w:rPr>
        <w:t>I. Actions éligibles</w:t>
      </w:r>
    </w:p>
    <w:p w14:paraId="0DB98FF4" w14:textId="7E449183" w:rsidR="00B009EB" w:rsidRDefault="00B009EB" w:rsidP="00B009EB">
      <w:pPr>
        <w:jc w:val="both"/>
        <w:rPr>
          <w:rFonts w:ascii="Marianne" w:hAnsi="Marianne"/>
          <w:sz w:val="20"/>
          <w:szCs w:val="20"/>
        </w:rPr>
      </w:pPr>
      <w:r>
        <w:rPr>
          <w:rFonts w:ascii="Marianne" w:hAnsi="Marianne"/>
          <w:sz w:val="20"/>
          <w:szCs w:val="20"/>
        </w:rPr>
        <w:t>Les actions éligibles dans le cadre du dispositif sont :</w:t>
      </w:r>
    </w:p>
    <w:p w14:paraId="15036B73" w14:textId="579C6F54" w:rsidR="00B009EB" w:rsidRDefault="00B009EB" w:rsidP="00B009EB">
      <w:pPr>
        <w:pStyle w:val="Paragraphedeliste"/>
        <w:numPr>
          <w:ilvl w:val="0"/>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’animation</w:t>
      </w:r>
      <w:proofErr w:type="gramEnd"/>
      <w:r w:rsidRPr="00B009EB">
        <w:rPr>
          <w:rFonts w:ascii="Marianne" w:hAnsi="Marianne"/>
          <w:sz w:val="20"/>
          <w:szCs w:val="20"/>
        </w:rPr>
        <w:t xml:space="preserve"> en faveur du développement forestier et de la filière bois ;</w:t>
      </w:r>
    </w:p>
    <w:p w14:paraId="7480BB67" w14:textId="5675C0EC" w:rsidR="00B009EB" w:rsidRDefault="00B009EB" w:rsidP="00B009EB">
      <w:pPr>
        <w:pStyle w:val="Paragraphedeliste"/>
        <w:numPr>
          <w:ilvl w:val="0"/>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es</w:t>
      </w:r>
      <w:proofErr w:type="gramEnd"/>
      <w:r w:rsidRPr="00B009EB">
        <w:rPr>
          <w:rFonts w:ascii="Marianne" w:hAnsi="Marianne"/>
          <w:sz w:val="20"/>
          <w:szCs w:val="20"/>
        </w:rPr>
        <w:t xml:space="preserve"> actions de communication et d’information comprenant notamment :</w:t>
      </w:r>
    </w:p>
    <w:p w14:paraId="0B9AFCF3" w14:textId="377FD77E" w:rsidR="00B009EB" w:rsidRDefault="00B009EB" w:rsidP="00B009EB">
      <w:pPr>
        <w:pStyle w:val="Paragraphedeliste"/>
        <w:numPr>
          <w:ilvl w:val="1"/>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’organisation</w:t>
      </w:r>
      <w:proofErr w:type="gramEnd"/>
      <w:r w:rsidRPr="00B009EB">
        <w:rPr>
          <w:rFonts w:ascii="Marianne" w:hAnsi="Marianne"/>
          <w:sz w:val="20"/>
          <w:szCs w:val="20"/>
        </w:rPr>
        <w:t xml:space="preserve"> d’événements de promotion de la forêt et de la filière bois (salons, conférences, journées techniques sur le terrain) ;</w:t>
      </w:r>
    </w:p>
    <w:p w14:paraId="1EA0AEAF" w14:textId="0AF80628" w:rsidR="00B009EB" w:rsidRDefault="00B009EB" w:rsidP="00B009EB">
      <w:pPr>
        <w:pStyle w:val="Paragraphedeliste"/>
        <w:numPr>
          <w:ilvl w:val="1"/>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a</w:t>
      </w:r>
      <w:proofErr w:type="gramEnd"/>
      <w:r w:rsidRPr="00B009EB">
        <w:rPr>
          <w:rFonts w:ascii="Marianne" w:hAnsi="Marianne"/>
          <w:sz w:val="20"/>
          <w:szCs w:val="20"/>
        </w:rPr>
        <w:t xml:space="preserve"> création et la diffusion de documents d’information et de supports numériques ;</w:t>
      </w:r>
    </w:p>
    <w:p w14:paraId="197BE8B3" w14:textId="6BCD2E9E" w:rsidR="00B009EB" w:rsidRDefault="00B009EB" w:rsidP="00B009EB">
      <w:pPr>
        <w:pStyle w:val="Paragraphedeliste"/>
        <w:numPr>
          <w:ilvl w:val="1"/>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a</w:t>
      </w:r>
      <w:proofErr w:type="gramEnd"/>
      <w:r w:rsidRPr="00B009EB">
        <w:rPr>
          <w:rFonts w:ascii="Marianne" w:hAnsi="Marianne"/>
          <w:sz w:val="20"/>
          <w:szCs w:val="20"/>
        </w:rPr>
        <w:t xml:space="preserve"> transmission d’informations techniques ;</w:t>
      </w:r>
    </w:p>
    <w:p w14:paraId="3FA6B802" w14:textId="59876473" w:rsidR="00B009EB" w:rsidRDefault="00B009EB" w:rsidP="00B009EB">
      <w:pPr>
        <w:pStyle w:val="Paragraphedeliste"/>
        <w:numPr>
          <w:ilvl w:val="0"/>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a</w:t>
      </w:r>
      <w:proofErr w:type="gramEnd"/>
      <w:r w:rsidRPr="00B009EB">
        <w:rPr>
          <w:rFonts w:ascii="Marianne" w:hAnsi="Marianne"/>
          <w:sz w:val="20"/>
          <w:szCs w:val="20"/>
        </w:rPr>
        <w:t xml:space="preserve"> formation à destination des professionnels, des propriétaires, du public ;</w:t>
      </w:r>
    </w:p>
    <w:p w14:paraId="773765BF" w14:textId="4BDB1B55" w:rsidR="00B009EB" w:rsidRDefault="00B009EB" w:rsidP="00B009EB">
      <w:pPr>
        <w:pStyle w:val="Paragraphedeliste"/>
        <w:numPr>
          <w:ilvl w:val="0"/>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es</w:t>
      </w:r>
      <w:proofErr w:type="gramEnd"/>
      <w:r w:rsidRPr="00B009EB">
        <w:rPr>
          <w:rFonts w:ascii="Marianne" w:hAnsi="Marianne"/>
          <w:sz w:val="20"/>
          <w:szCs w:val="20"/>
        </w:rPr>
        <w:t xml:space="preserve"> études ou diagnostics scientifiques, techniques, prospectifs, à caractère régional ;</w:t>
      </w:r>
    </w:p>
    <w:p w14:paraId="418A7243" w14:textId="378C6B8F" w:rsidR="00B009EB" w:rsidRDefault="00B009EB" w:rsidP="00B009EB">
      <w:pPr>
        <w:pStyle w:val="Paragraphedeliste"/>
        <w:numPr>
          <w:ilvl w:val="0"/>
          <w:numId w:val="1"/>
        </w:numPr>
        <w:jc w:val="both"/>
        <w:rPr>
          <w:rFonts w:ascii="Marianne" w:hAnsi="Marianne"/>
          <w:sz w:val="20"/>
          <w:szCs w:val="20"/>
        </w:rPr>
      </w:pPr>
      <w:proofErr w:type="gramStart"/>
      <w:r>
        <w:rPr>
          <w:rFonts w:ascii="Marianne" w:hAnsi="Marianne"/>
          <w:sz w:val="20"/>
          <w:szCs w:val="20"/>
        </w:rPr>
        <w:t>l</w:t>
      </w:r>
      <w:r w:rsidRPr="00B009EB">
        <w:rPr>
          <w:rFonts w:ascii="Marianne" w:hAnsi="Marianne"/>
          <w:sz w:val="20"/>
          <w:szCs w:val="20"/>
        </w:rPr>
        <w:t>es</w:t>
      </w:r>
      <w:proofErr w:type="gramEnd"/>
      <w:r w:rsidRPr="00B009EB">
        <w:rPr>
          <w:rFonts w:ascii="Marianne" w:hAnsi="Marianne"/>
          <w:sz w:val="20"/>
          <w:szCs w:val="20"/>
        </w:rPr>
        <w:t xml:space="preserve"> expérimentations ayant un objectif démonstratif ;</w:t>
      </w:r>
    </w:p>
    <w:p w14:paraId="6FCB7D4E" w14:textId="5B14C5CD" w:rsidR="00B009EB" w:rsidRPr="00B009EB" w:rsidRDefault="00B009EB" w:rsidP="00B009EB">
      <w:pPr>
        <w:jc w:val="both"/>
        <w:rPr>
          <w:rFonts w:ascii="Marianne" w:hAnsi="Marianne"/>
          <w:b/>
          <w:bCs/>
          <w:sz w:val="20"/>
          <w:szCs w:val="20"/>
        </w:rPr>
      </w:pPr>
      <w:r w:rsidRPr="00B009EB">
        <w:rPr>
          <w:rFonts w:ascii="Marianne" w:hAnsi="Marianne"/>
          <w:b/>
          <w:bCs/>
          <w:sz w:val="20"/>
          <w:szCs w:val="20"/>
        </w:rPr>
        <w:t>II. Dépenses éligibles</w:t>
      </w:r>
    </w:p>
    <w:p w14:paraId="1231CC74" w14:textId="2C94EDB7" w:rsidR="00B009EB" w:rsidRPr="00B009EB" w:rsidRDefault="00B009EB" w:rsidP="00B009EB">
      <w:pPr>
        <w:jc w:val="both"/>
        <w:rPr>
          <w:rFonts w:ascii="Marianne" w:hAnsi="Marianne"/>
          <w:sz w:val="20"/>
          <w:szCs w:val="20"/>
        </w:rPr>
      </w:pPr>
      <w:r w:rsidRPr="00B009EB">
        <w:rPr>
          <w:rFonts w:ascii="Marianne" w:hAnsi="Marianne"/>
          <w:sz w:val="20"/>
          <w:szCs w:val="20"/>
        </w:rPr>
        <w:t>Elles peuvent être de deux natures différentes : des charges directes liées aux actions du projet et des charges indirectes non imputables directement aux actions.</w:t>
      </w:r>
    </w:p>
    <w:p w14:paraId="1B7D2BA0" w14:textId="77777777" w:rsidR="00B009EB" w:rsidRPr="00B009EB" w:rsidRDefault="00B009EB" w:rsidP="00B009EB">
      <w:pPr>
        <w:jc w:val="both"/>
        <w:rPr>
          <w:rFonts w:ascii="Marianne" w:hAnsi="Marianne"/>
          <w:sz w:val="20"/>
          <w:szCs w:val="20"/>
        </w:rPr>
      </w:pPr>
      <w:r w:rsidRPr="00B009EB">
        <w:rPr>
          <w:rFonts w:ascii="Marianne" w:hAnsi="Marianne"/>
          <w:sz w:val="20"/>
          <w:szCs w:val="20"/>
        </w:rPr>
        <w:t>Les charges directes comprennent :</w:t>
      </w:r>
    </w:p>
    <w:p w14:paraId="1503874B" w14:textId="77777777" w:rsidR="00B009EB" w:rsidRDefault="00B009EB" w:rsidP="00B009EB">
      <w:pPr>
        <w:pStyle w:val="Paragraphedeliste"/>
        <w:numPr>
          <w:ilvl w:val="0"/>
          <w:numId w:val="2"/>
        </w:numPr>
        <w:jc w:val="both"/>
        <w:rPr>
          <w:rFonts w:ascii="Marianne" w:hAnsi="Marianne"/>
          <w:sz w:val="20"/>
          <w:szCs w:val="20"/>
        </w:rPr>
      </w:pPr>
      <w:proofErr w:type="gramStart"/>
      <w:r w:rsidRPr="00B009EB">
        <w:rPr>
          <w:rFonts w:ascii="Marianne" w:hAnsi="Marianne"/>
          <w:sz w:val="20"/>
          <w:szCs w:val="20"/>
        </w:rPr>
        <w:t>les</w:t>
      </w:r>
      <w:proofErr w:type="gramEnd"/>
      <w:r w:rsidRPr="00B009EB">
        <w:rPr>
          <w:rFonts w:ascii="Marianne" w:hAnsi="Marianne"/>
          <w:sz w:val="20"/>
          <w:szCs w:val="20"/>
        </w:rPr>
        <w:t xml:space="preserve"> charges directes de personnel : salaires, cotisations et taxes sur les salaires des agents opérationnels au prorata </w:t>
      </w:r>
      <w:proofErr w:type="spellStart"/>
      <w:r w:rsidRPr="00B009EB">
        <w:rPr>
          <w:rFonts w:ascii="Marianne" w:hAnsi="Marianne"/>
          <w:sz w:val="20"/>
          <w:szCs w:val="20"/>
        </w:rPr>
        <w:t>temporis</w:t>
      </w:r>
      <w:proofErr w:type="spellEnd"/>
      <w:r w:rsidRPr="00B009EB">
        <w:rPr>
          <w:rFonts w:ascii="Marianne" w:hAnsi="Marianne"/>
          <w:sz w:val="20"/>
          <w:szCs w:val="20"/>
        </w:rPr>
        <w:t>, leurs frais de déplacement pendant l’opération, une quote-part du coût total des personnels d’appui qui leur sont affectés (secrétaire, assistant, encadrement) ;</w:t>
      </w:r>
    </w:p>
    <w:p w14:paraId="73C39376" w14:textId="11A57EF0" w:rsidR="00B009EB" w:rsidRPr="00B009EB" w:rsidRDefault="00B009EB" w:rsidP="00B009EB">
      <w:pPr>
        <w:pStyle w:val="Paragraphedeliste"/>
        <w:numPr>
          <w:ilvl w:val="0"/>
          <w:numId w:val="2"/>
        </w:numPr>
        <w:jc w:val="both"/>
        <w:rPr>
          <w:rFonts w:ascii="Marianne" w:hAnsi="Marianne"/>
          <w:sz w:val="20"/>
          <w:szCs w:val="20"/>
        </w:rPr>
      </w:pPr>
      <w:proofErr w:type="gramStart"/>
      <w:r w:rsidRPr="00B009EB">
        <w:rPr>
          <w:rFonts w:ascii="Marianne" w:hAnsi="Marianne"/>
          <w:sz w:val="20"/>
          <w:szCs w:val="20"/>
        </w:rPr>
        <w:t>les</w:t>
      </w:r>
      <w:proofErr w:type="gramEnd"/>
      <w:r w:rsidRPr="00B009EB">
        <w:rPr>
          <w:rFonts w:ascii="Marianne" w:hAnsi="Marianne"/>
          <w:sz w:val="20"/>
          <w:szCs w:val="20"/>
        </w:rPr>
        <w:t xml:space="preserve"> charges directes relatives aux actions : des prestations de personnel qui doivent être justifiées par des devis ou toutes pièces permettant d’évaluer et de vérifier leur éligibilité, des dépenses liées aux réunions (location de </w:t>
      </w:r>
      <w:proofErr w:type="gramStart"/>
      <w:r w:rsidRPr="00B009EB">
        <w:rPr>
          <w:rFonts w:ascii="Marianne" w:hAnsi="Marianne"/>
          <w:sz w:val="20"/>
          <w:szCs w:val="20"/>
        </w:rPr>
        <w:t>salles,..</w:t>
      </w:r>
      <w:proofErr w:type="gramEnd"/>
      <w:r w:rsidRPr="00B009EB">
        <w:rPr>
          <w:rFonts w:ascii="Marianne" w:hAnsi="Marianne"/>
          <w:sz w:val="20"/>
          <w:szCs w:val="20"/>
        </w:rPr>
        <w:t>), des dépenses de communication spécifiques à l’action (panneaux d’information, publication dans la presse locale), des achats de documentation, des dépenses d’investissement.</w:t>
      </w:r>
    </w:p>
    <w:p w14:paraId="782203D6" w14:textId="77777777" w:rsidR="00B009EB" w:rsidRPr="00B009EB" w:rsidRDefault="00B009EB" w:rsidP="00B009EB">
      <w:pPr>
        <w:jc w:val="both"/>
        <w:rPr>
          <w:rFonts w:ascii="Marianne" w:hAnsi="Marianne"/>
          <w:sz w:val="20"/>
          <w:szCs w:val="20"/>
        </w:rPr>
      </w:pPr>
      <w:r w:rsidRPr="00B009EB">
        <w:rPr>
          <w:rFonts w:ascii="Marianne" w:hAnsi="Marianne"/>
          <w:sz w:val="20"/>
          <w:szCs w:val="20"/>
        </w:rPr>
        <w:lastRenderedPageBreak/>
        <w:t>Les charges indirectes non imputables directement aux actions sont calculées sur la base du dernier compte de résultat clos, selon la nomenclature figurant dans l’attestation relative aux coûts indirects, proratisées à proportion du nombre d’heures travaillées sur le projet financé, puis plafonnées à 10% des charges directes de personnel.</w:t>
      </w:r>
    </w:p>
    <w:p w14:paraId="02FB3089" w14:textId="44E88BF5" w:rsidR="000104A3" w:rsidRPr="00D52FA0" w:rsidRDefault="000104A3" w:rsidP="00B009EB">
      <w:pPr>
        <w:jc w:val="both"/>
        <w:rPr>
          <w:rFonts w:ascii="Marianne" w:hAnsi="Marianne"/>
          <w:b/>
          <w:bCs/>
          <w:sz w:val="20"/>
          <w:szCs w:val="20"/>
        </w:rPr>
      </w:pPr>
      <w:r w:rsidRPr="00D52FA0">
        <w:rPr>
          <w:rFonts w:ascii="Marianne" w:hAnsi="Marianne"/>
          <w:b/>
          <w:bCs/>
          <w:sz w:val="20"/>
          <w:szCs w:val="20"/>
        </w:rPr>
        <w:t>III. Incitativité de l’aide</w:t>
      </w:r>
    </w:p>
    <w:p w14:paraId="53E5618F" w14:textId="048BD1C5" w:rsidR="00B009EB" w:rsidRPr="00B009EB" w:rsidRDefault="00B009EB" w:rsidP="00B009EB">
      <w:pPr>
        <w:jc w:val="both"/>
        <w:rPr>
          <w:rFonts w:ascii="Marianne" w:hAnsi="Marianne"/>
          <w:sz w:val="20"/>
          <w:szCs w:val="20"/>
        </w:rPr>
      </w:pPr>
      <w:r w:rsidRPr="00B009EB">
        <w:rPr>
          <w:rFonts w:ascii="Marianne" w:hAnsi="Marianne"/>
          <w:sz w:val="20"/>
          <w:szCs w:val="20"/>
        </w:rPr>
        <w:t>Pour être éligible, une opération doit avoir fait l’objet d’une demande d’aide avant son début d’exécution. Tout commencement d’exécution de ce type d’opération avant que l’opération ait fait l’objet d’une demande d’aide auprès de l'un des financeurs remet en cause l’éligibilité de l’intégralité du projet.</w:t>
      </w:r>
    </w:p>
    <w:p w14:paraId="46F53AC4" w14:textId="3E5F9B24" w:rsidR="00B009EB" w:rsidRDefault="00B009EB" w:rsidP="00B009EB">
      <w:pPr>
        <w:jc w:val="both"/>
        <w:rPr>
          <w:rFonts w:ascii="Marianne" w:hAnsi="Marianne"/>
          <w:sz w:val="20"/>
          <w:szCs w:val="20"/>
        </w:rPr>
      </w:pPr>
      <w:r w:rsidRPr="00B009EB">
        <w:rPr>
          <w:rFonts w:ascii="Marianne" w:hAnsi="Marianne"/>
          <w:sz w:val="20"/>
          <w:szCs w:val="20"/>
        </w:rPr>
        <w:t>Par « commencement d’exécution de l’opération », il faut comprendre le premier acte juridique passé pour la réalisation du projet ou, à défaut, le paiement de la première dépense</w:t>
      </w:r>
      <w:r>
        <w:rPr>
          <w:rFonts w:ascii="Marianne" w:hAnsi="Marianne"/>
          <w:sz w:val="20"/>
          <w:szCs w:val="20"/>
        </w:rPr>
        <w:t>, notamment la</w:t>
      </w:r>
      <w:r w:rsidRPr="00B009EB">
        <w:rPr>
          <w:rFonts w:ascii="Marianne" w:hAnsi="Marianne"/>
          <w:sz w:val="20"/>
          <w:szCs w:val="20"/>
        </w:rPr>
        <w:tab/>
        <w:t>signature d’un devis</w:t>
      </w:r>
      <w:r>
        <w:rPr>
          <w:rFonts w:ascii="Marianne" w:hAnsi="Marianne"/>
          <w:sz w:val="20"/>
          <w:szCs w:val="20"/>
        </w:rPr>
        <w:t xml:space="preserve">, la </w:t>
      </w:r>
      <w:r w:rsidRPr="00B009EB">
        <w:rPr>
          <w:rFonts w:ascii="Marianne" w:hAnsi="Marianne"/>
          <w:sz w:val="20"/>
          <w:szCs w:val="20"/>
        </w:rPr>
        <w:t>signature d’un bon de commande</w:t>
      </w:r>
      <w:r>
        <w:rPr>
          <w:rFonts w:ascii="Marianne" w:hAnsi="Marianne"/>
          <w:sz w:val="20"/>
          <w:szCs w:val="20"/>
        </w:rPr>
        <w:t xml:space="preserve">, la </w:t>
      </w:r>
      <w:r w:rsidRPr="00B009EB">
        <w:rPr>
          <w:rFonts w:ascii="Marianne" w:hAnsi="Marianne"/>
          <w:sz w:val="20"/>
          <w:szCs w:val="20"/>
        </w:rPr>
        <w:t>notification d’un marché</w:t>
      </w:r>
      <w:r>
        <w:rPr>
          <w:rFonts w:ascii="Marianne" w:hAnsi="Marianne"/>
          <w:sz w:val="20"/>
          <w:szCs w:val="20"/>
        </w:rPr>
        <w:t xml:space="preserve">, la </w:t>
      </w:r>
      <w:r w:rsidRPr="00B009EB">
        <w:rPr>
          <w:rFonts w:ascii="Marianne" w:hAnsi="Marianne"/>
          <w:sz w:val="20"/>
          <w:szCs w:val="20"/>
        </w:rPr>
        <w:t xml:space="preserve">signature d’un contrat ou d’une convention (contrat de crédit-bail, certaine convention de mandat, convention de mise à disposition, convention de sous-traitance, convention de prestation) </w:t>
      </w:r>
      <w:r>
        <w:rPr>
          <w:rFonts w:ascii="Marianne" w:hAnsi="Marianne"/>
          <w:sz w:val="20"/>
          <w:szCs w:val="20"/>
        </w:rPr>
        <w:t xml:space="preserve">ou le </w:t>
      </w:r>
      <w:r w:rsidRPr="00B009EB">
        <w:rPr>
          <w:rFonts w:ascii="Marianne" w:hAnsi="Marianne"/>
          <w:sz w:val="20"/>
          <w:szCs w:val="20"/>
        </w:rPr>
        <w:t>paiement d’un acompte.</w:t>
      </w:r>
    </w:p>
    <w:p w14:paraId="74CF9628" w14:textId="0B137E75" w:rsidR="00D52FA0" w:rsidRPr="00D52FA0" w:rsidRDefault="00D52FA0" w:rsidP="00B009EB">
      <w:pPr>
        <w:jc w:val="both"/>
        <w:rPr>
          <w:rFonts w:ascii="Marianne" w:hAnsi="Marianne"/>
          <w:b/>
          <w:bCs/>
          <w:sz w:val="20"/>
          <w:szCs w:val="20"/>
        </w:rPr>
      </w:pPr>
      <w:r w:rsidRPr="00D52FA0">
        <w:rPr>
          <w:rFonts w:ascii="Marianne" w:hAnsi="Marianne"/>
          <w:b/>
          <w:bCs/>
          <w:sz w:val="20"/>
          <w:szCs w:val="20"/>
        </w:rPr>
        <w:t>IV. Dépôt de la demande d’aide</w:t>
      </w:r>
    </w:p>
    <w:p w14:paraId="0B752FF1" w14:textId="05E6FA6A" w:rsidR="00B009EB" w:rsidRDefault="00B009EB" w:rsidP="00B009EB">
      <w:pPr>
        <w:jc w:val="both"/>
        <w:rPr>
          <w:rFonts w:ascii="Marianne" w:hAnsi="Marianne"/>
          <w:sz w:val="20"/>
          <w:szCs w:val="20"/>
        </w:rPr>
      </w:pPr>
      <w:r>
        <w:rPr>
          <w:rFonts w:ascii="Marianne" w:hAnsi="Marianne"/>
          <w:sz w:val="20"/>
          <w:szCs w:val="20"/>
        </w:rPr>
        <w:t>Les dépenses prévisionnelles du projet doivent être renseignées dans l’annexe financière joi</w:t>
      </w:r>
      <w:r w:rsidR="000104A3">
        <w:rPr>
          <w:rFonts w:ascii="Marianne" w:hAnsi="Marianne"/>
          <w:sz w:val="20"/>
          <w:szCs w:val="20"/>
        </w:rPr>
        <w:t>n</w:t>
      </w:r>
      <w:r>
        <w:rPr>
          <w:rFonts w:ascii="Marianne" w:hAnsi="Marianne"/>
          <w:sz w:val="20"/>
          <w:szCs w:val="20"/>
        </w:rPr>
        <w:t>te à la demande d’aide sous Safran. Au moment du paiement de solde, les dépenses devront être justifiées sur la base de</w:t>
      </w:r>
      <w:r w:rsidRPr="00B009EB">
        <w:rPr>
          <w:rFonts w:ascii="Marianne" w:hAnsi="Marianne"/>
          <w:sz w:val="20"/>
          <w:szCs w:val="20"/>
        </w:rPr>
        <w:t xml:space="preserve"> pièces justificatives </w:t>
      </w:r>
      <w:r>
        <w:rPr>
          <w:rFonts w:ascii="Marianne" w:hAnsi="Marianne"/>
          <w:sz w:val="20"/>
          <w:szCs w:val="20"/>
        </w:rPr>
        <w:t>listées dans le tableau en fin de notice.</w:t>
      </w:r>
    </w:p>
    <w:p w14:paraId="092178EC" w14:textId="5BA157C7" w:rsidR="00D52FA0" w:rsidRDefault="00D52FA0" w:rsidP="00B009EB">
      <w:pPr>
        <w:jc w:val="both"/>
        <w:rPr>
          <w:rFonts w:ascii="Marianne" w:hAnsi="Marianne"/>
          <w:sz w:val="20"/>
          <w:szCs w:val="20"/>
        </w:rPr>
      </w:pPr>
      <w:r>
        <w:rPr>
          <w:rFonts w:ascii="Marianne" w:hAnsi="Marianne"/>
          <w:sz w:val="20"/>
          <w:szCs w:val="20"/>
        </w:rPr>
        <w:t>Les dépenses éligibles s’entendent hors taxes si le demandeur est assujetti à la TVA et toutes taxes comprises sinon. Dans ce dernier cas, le demandeur doit déposer une attestation de non-assujettissement à la TVA.</w:t>
      </w:r>
    </w:p>
    <w:p w14:paraId="658BED6E" w14:textId="5020F924" w:rsidR="00B009EB" w:rsidRPr="00B009EB" w:rsidRDefault="00B009EB" w:rsidP="00B009EB">
      <w:pPr>
        <w:jc w:val="both"/>
        <w:rPr>
          <w:rFonts w:ascii="Marianne" w:hAnsi="Marianne"/>
          <w:sz w:val="20"/>
          <w:szCs w:val="20"/>
        </w:rPr>
      </w:pPr>
      <w:r>
        <w:rPr>
          <w:rFonts w:ascii="Marianne" w:hAnsi="Marianne"/>
          <w:sz w:val="20"/>
          <w:szCs w:val="20"/>
        </w:rPr>
        <w:t>L’ensemble des cofinancements publics ou privés, obtenus, en cours d’obtention ou en cours de demande doivent être indiqués dans l’annexe financière.</w:t>
      </w:r>
      <w:r w:rsidRPr="00B009EB">
        <w:t xml:space="preserve"> </w:t>
      </w:r>
      <w:r>
        <w:rPr>
          <w:rFonts w:ascii="Marianne" w:hAnsi="Marianne"/>
          <w:sz w:val="20"/>
          <w:szCs w:val="20"/>
        </w:rPr>
        <w:t>L</w:t>
      </w:r>
      <w:r w:rsidRPr="00B009EB">
        <w:rPr>
          <w:rFonts w:ascii="Marianne" w:hAnsi="Marianne"/>
          <w:sz w:val="20"/>
          <w:szCs w:val="20"/>
        </w:rPr>
        <w:t>’ensemble des contributeurs financiers à la réalisation d</w:t>
      </w:r>
      <w:r>
        <w:rPr>
          <w:rFonts w:ascii="Marianne" w:hAnsi="Marianne"/>
          <w:sz w:val="20"/>
          <w:szCs w:val="20"/>
        </w:rPr>
        <w:t xml:space="preserve">u </w:t>
      </w:r>
      <w:r w:rsidRPr="00B009EB">
        <w:rPr>
          <w:rFonts w:ascii="Marianne" w:hAnsi="Marianne"/>
          <w:sz w:val="20"/>
          <w:szCs w:val="20"/>
        </w:rPr>
        <w:t>projet</w:t>
      </w:r>
      <w:r>
        <w:rPr>
          <w:rFonts w:ascii="Marianne" w:hAnsi="Marianne"/>
          <w:sz w:val="20"/>
          <w:szCs w:val="20"/>
        </w:rPr>
        <w:t xml:space="preserve"> doivent être mentionnés</w:t>
      </w:r>
      <w:r w:rsidRPr="00B009EB">
        <w:rPr>
          <w:rFonts w:ascii="Marianne" w:hAnsi="Marianne"/>
          <w:sz w:val="20"/>
          <w:szCs w:val="20"/>
        </w:rPr>
        <w:t>.</w:t>
      </w:r>
    </w:p>
    <w:p w14:paraId="732A0161" w14:textId="61C8B7B3" w:rsidR="00B009EB" w:rsidRDefault="00B009EB" w:rsidP="00B009EB">
      <w:pPr>
        <w:jc w:val="both"/>
        <w:rPr>
          <w:rFonts w:ascii="Marianne" w:hAnsi="Marianne"/>
          <w:sz w:val="20"/>
          <w:szCs w:val="20"/>
        </w:rPr>
      </w:pPr>
      <w:r>
        <w:rPr>
          <w:rFonts w:ascii="Marianne" w:hAnsi="Marianne"/>
          <w:sz w:val="20"/>
          <w:szCs w:val="20"/>
        </w:rPr>
        <w:t xml:space="preserve">Il faut joindre au dossier </w:t>
      </w:r>
      <w:r w:rsidRPr="00B009EB">
        <w:rPr>
          <w:rFonts w:ascii="Marianne" w:hAnsi="Marianne"/>
          <w:sz w:val="20"/>
          <w:szCs w:val="20"/>
        </w:rPr>
        <w:t>les courriers ou toutes pièces qui attestent de la participation des financeurs ou, à défaut, la copie de la demande déposée auprès d’eux.</w:t>
      </w:r>
    </w:p>
    <w:p w14:paraId="6C3C4B74" w14:textId="57B148DB" w:rsidR="00B009EB" w:rsidRPr="00B009EB" w:rsidRDefault="00B009EB" w:rsidP="00B009EB">
      <w:pPr>
        <w:jc w:val="both"/>
        <w:rPr>
          <w:rFonts w:ascii="Marianne" w:hAnsi="Marianne"/>
          <w:b/>
          <w:bCs/>
          <w:sz w:val="20"/>
          <w:szCs w:val="20"/>
        </w:rPr>
      </w:pPr>
      <w:r w:rsidRPr="00B009EB">
        <w:rPr>
          <w:rFonts w:ascii="Marianne" w:hAnsi="Marianne"/>
          <w:b/>
          <w:bCs/>
          <w:sz w:val="20"/>
          <w:szCs w:val="20"/>
        </w:rPr>
        <w:t>V. Calcul de l’aide</w:t>
      </w:r>
    </w:p>
    <w:p w14:paraId="42C2517D" w14:textId="363B040E" w:rsidR="00B009EB" w:rsidRDefault="00B009EB" w:rsidP="00B009EB">
      <w:pPr>
        <w:jc w:val="both"/>
        <w:rPr>
          <w:rFonts w:ascii="Marianne" w:hAnsi="Marianne"/>
          <w:sz w:val="20"/>
          <w:szCs w:val="20"/>
        </w:rPr>
      </w:pPr>
      <w:r>
        <w:rPr>
          <w:rFonts w:ascii="Marianne" w:hAnsi="Marianne"/>
          <w:sz w:val="20"/>
          <w:szCs w:val="20"/>
        </w:rPr>
        <w:t xml:space="preserve">L’instruction de la demande d’aide et l’attribution de l’aide relèvent de la DRAAF ou de la DAAF. </w:t>
      </w:r>
      <w:r w:rsidRPr="00B009EB">
        <w:rPr>
          <w:rFonts w:ascii="Marianne" w:hAnsi="Marianne"/>
          <w:sz w:val="20"/>
          <w:szCs w:val="20"/>
        </w:rPr>
        <w:t>Le taux maximum d’aides publiques est fixé à 100 % du montant total de l’opération et le taux maximum de la subvention consentie par l’Etat est de 80 % du montant total.</w:t>
      </w:r>
    </w:p>
    <w:p w14:paraId="111763EE" w14:textId="492B9142" w:rsidR="00D52FA0" w:rsidRDefault="00D52FA0" w:rsidP="00B009EB">
      <w:pPr>
        <w:jc w:val="both"/>
        <w:rPr>
          <w:rFonts w:ascii="Marianne" w:hAnsi="Marianne"/>
          <w:sz w:val="20"/>
          <w:szCs w:val="20"/>
        </w:rPr>
      </w:pPr>
      <w:r>
        <w:rPr>
          <w:rFonts w:ascii="Marianne" w:hAnsi="Marianne"/>
          <w:sz w:val="20"/>
          <w:szCs w:val="20"/>
        </w:rPr>
        <w:t>U</w:t>
      </w:r>
      <w:r w:rsidRPr="00D52FA0">
        <w:rPr>
          <w:rFonts w:ascii="Marianne" w:hAnsi="Marianne"/>
          <w:sz w:val="20"/>
          <w:szCs w:val="20"/>
        </w:rPr>
        <w:t>ne avance correspondant au maximum à 50 % du montant de l’aide octroyée peut être déléguée à la signature de l'acte d'engagement, sous réserve que cette demande d’avance soit motivée et que cette possibilité soit mentionnée dans la convention d’aide. Pour l</w:t>
      </w:r>
      <w:r>
        <w:rPr>
          <w:rFonts w:ascii="Marianne" w:hAnsi="Marianne"/>
          <w:sz w:val="20"/>
          <w:szCs w:val="20"/>
        </w:rPr>
        <w:t xml:space="preserve">es dépenses relevant du décret </w:t>
      </w:r>
      <w:r w:rsidRPr="00D52FA0">
        <w:rPr>
          <w:rFonts w:ascii="Marianne" w:hAnsi="Marianne"/>
          <w:sz w:val="20"/>
          <w:szCs w:val="20"/>
        </w:rPr>
        <w:t>n° 2018-514 du 25 juin 2018 relatif aux subventions de l'Etat pour des projets d'investissement</w:t>
      </w:r>
      <w:r>
        <w:rPr>
          <w:rFonts w:ascii="Marianne" w:hAnsi="Marianne"/>
          <w:sz w:val="20"/>
          <w:szCs w:val="20"/>
        </w:rPr>
        <w:t xml:space="preserve">, </w:t>
      </w:r>
      <w:r w:rsidRPr="00D52FA0">
        <w:rPr>
          <w:rFonts w:ascii="Marianne" w:hAnsi="Marianne"/>
          <w:sz w:val="20"/>
          <w:szCs w:val="20"/>
        </w:rPr>
        <w:t>l’avance est plafonnée à 30% du montant de l’aide octroyée.</w:t>
      </w:r>
    </w:p>
    <w:p w14:paraId="4757807C" w14:textId="29E959F2" w:rsidR="00B009EB" w:rsidRDefault="00B009EB">
      <w:pPr>
        <w:rPr>
          <w:rFonts w:ascii="Marianne" w:hAnsi="Marianne"/>
          <w:sz w:val="20"/>
          <w:szCs w:val="20"/>
        </w:rPr>
      </w:pPr>
      <w:r>
        <w:rPr>
          <w:rFonts w:ascii="Marianne" w:hAnsi="Marianne"/>
          <w:sz w:val="20"/>
          <w:szCs w:val="20"/>
        </w:rPr>
        <w:br w:type="page"/>
      </w:r>
    </w:p>
    <w:p w14:paraId="782C6AA8" w14:textId="77777777" w:rsidR="00B009EB" w:rsidRDefault="00B009EB" w:rsidP="00B009EB">
      <w:pPr>
        <w:jc w:val="both"/>
        <w:rPr>
          <w:rFonts w:ascii="Marianne" w:hAnsi="Marianne"/>
          <w:sz w:val="20"/>
          <w:szCs w:val="20"/>
        </w:rPr>
      </w:pPr>
    </w:p>
    <w:tbl>
      <w:tblPr>
        <w:tblStyle w:val="Grilledutableau"/>
        <w:tblW w:w="0" w:type="auto"/>
        <w:tblLook w:val="04A0" w:firstRow="1" w:lastRow="0" w:firstColumn="1" w:lastColumn="0" w:noHBand="0" w:noVBand="1"/>
      </w:tblPr>
      <w:tblGrid>
        <w:gridCol w:w="1370"/>
        <w:gridCol w:w="7692"/>
      </w:tblGrid>
      <w:tr w:rsidR="00B009EB" w:rsidRPr="00B009EB" w14:paraId="342AF91B" w14:textId="77777777" w:rsidTr="00B009EB">
        <w:tc>
          <w:tcPr>
            <w:tcW w:w="279" w:type="dxa"/>
          </w:tcPr>
          <w:p w14:paraId="518C1F91" w14:textId="3E6A5431" w:rsidR="00B009EB" w:rsidRPr="00B009EB" w:rsidRDefault="00B009EB" w:rsidP="00362C81">
            <w:pPr>
              <w:keepNext/>
              <w:keepLines/>
              <w:snapToGrid w:val="0"/>
              <w:jc w:val="center"/>
              <w:rPr>
                <w:rFonts w:ascii="Marianne" w:hAnsi="Marianne" w:cs="Tahoma"/>
                <w:b/>
                <w:sz w:val="16"/>
                <w:szCs w:val="16"/>
              </w:rPr>
            </w:pPr>
            <w:r w:rsidRPr="00B009EB">
              <w:rPr>
                <w:rFonts w:ascii="Marianne" w:hAnsi="Marianne" w:cs="Tahoma"/>
                <w:b/>
                <w:sz w:val="16"/>
                <w:szCs w:val="16"/>
              </w:rPr>
              <w:t>Catégorie de dépense</w:t>
            </w:r>
            <w:r>
              <w:rPr>
                <w:rFonts w:ascii="Marianne" w:hAnsi="Marianne" w:cs="Tahoma"/>
                <w:b/>
                <w:sz w:val="16"/>
                <w:szCs w:val="16"/>
              </w:rPr>
              <w:t>s</w:t>
            </w:r>
          </w:p>
        </w:tc>
        <w:tc>
          <w:tcPr>
            <w:tcW w:w="8783" w:type="dxa"/>
          </w:tcPr>
          <w:p w14:paraId="07A3DB91" w14:textId="77777777" w:rsidR="00B009EB" w:rsidRPr="00B009EB" w:rsidRDefault="00B009EB" w:rsidP="00362C81">
            <w:pPr>
              <w:keepNext/>
              <w:keepLines/>
              <w:snapToGrid w:val="0"/>
              <w:jc w:val="center"/>
              <w:rPr>
                <w:rFonts w:ascii="Marianne" w:hAnsi="Marianne" w:cs="Tahoma"/>
                <w:b/>
                <w:sz w:val="16"/>
                <w:szCs w:val="16"/>
              </w:rPr>
            </w:pPr>
            <w:r w:rsidRPr="00B009EB">
              <w:rPr>
                <w:rFonts w:ascii="Marianne" w:hAnsi="Marianne" w:cs="Tahoma"/>
                <w:b/>
                <w:sz w:val="16"/>
                <w:szCs w:val="16"/>
              </w:rPr>
              <w:t>Pièces justificatives</w:t>
            </w:r>
          </w:p>
        </w:tc>
      </w:tr>
      <w:tr w:rsidR="00B009EB" w:rsidRPr="00B009EB" w14:paraId="36466671" w14:textId="77777777" w:rsidTr="00B009EB">
        <w:trPr>
          <w:trHeight w:val="283"/>
        </w:trPr>
        <w:tc>
          <w:tcPr>
            <w:tcW w:w="279" w:type="dxa"/>
          </w:tcPr>
          <w:p w14:paraId="6FA359D2" w14:textId="77777777" w:rsidR="00B009EB" w:rsidRPr="00B009EB" w:rsidRDefault="00B009EB" w:rsidP="00362C81">
            <w:pPr>
              <w:snapToGrid w:val="0"/>
              <w:rPr>
                <w:rFonts w:ascii="Marianne" w:hAnsi="Marianne" w:cs="Tahoma"/>
                <w:sz w:val="16"/>
                <w:szCs w:val="16"/>
              </w:rPr>
            </w:pPr>
            <w:r w:rsidRPr="00B009EB">
              <w:rPr>
                <w:rFonts w:ascii="Marianne" w:hAnsi="Marianne" w:cs="Tahoma"/>
                <w:sz w:val="16"/>
                <w:szCs w:val="16"/>
              </w:rPr>
              <w:t>Dépenses faisant l’objet d’une facturation</w:t>
            </w:r>
          </w:p>
        </w:tc>
        <w:tc>
          <w:tcPr>
            <w:tcW w:w="8783" w:type="dxa"/>
          </w:tcPr>
          <w:p w14:paraId="68B9C566" w14:textId="047C00C3" w:rsidR="00B009EB" w:rsidRPr="00B009EB" w:rsidRDefault="00B009EB" w:rsidP="00362C81">
            <w:pPr>
              <w:tabs>
                <w:tab w:val="left" w:pos="356"/>
              </w:tabs>
              <w:snapToGrid w:val="0"/>
              <w:jc w:val="both"/>
              <w:rPr>
                <w:rFonts w:ascii="Marianne" w:hAnsi="Marianne" w:cs="Tahoma"/>
                <w:sz w:val="16"/>
                <w:szCs w:val="16"/>
              </w:rPr>
            </w:pPr>
            <w:r w:rsidRPr="00B009EB">
              <w:rPr>
                <w:rFonts w:ascii="Marianne" w:hAnsi="Marianne" w:cs="Tahoma"/>
                <w:sz w:val="16"/>
                <w:szCs w:val="16"/>
              </w:rPr>
              <w:t xml:space="preserve">Les dépenses prévisionnelles indiquées dans </w:t>
            </w:r>
            <w:r w:rsidR="00F2024C">
              <w:rPr>
                <w:rFonts w:ascii="Marianne" w:hAnsi="Marianne" w:cs="Tahoma"/>
                <w:sz w:val="16"/>
                <w:szCs w:val="16"/>
              </w:rPr>
              <w:t>l’annexe financière à la</w:t>
            </w:r>
            <w:r w:rsidRPr="00B009EB">
              <w:rPr>
                <w:rFonts w:ascii="Marianne" w:hAnsi="Marianne" w:cs="Tahoma"/>
                <w:sz w:val="16"/>
                <w:szCs w:val="16"/>
              </w:rPr>
              <w:t xml:space="preserve"> demande d’aide doivent être justifiées. Il existe deux méthodes de justifications des coûts :</w:t>
            </w:r>
          </w:p>
          <w:p w14:paraId="39D6BA7D" w14:textId="77777777" w:rsidR="00B009EB" w:rsidRPr="00B009EB" w:rsidRDefault="00B009EB" w:rsidP="00362C81">
            <w:pPr>
              <w:tabs>
                <w:tab w:val="left" w:pos="356"/>
              </w:tabs>
              <w:snapToGrid w:val="0"/>
              <w:jc w:val="both"/>
              <w:rPr>
                <w:rFonts w:ascii="Marianne" w:hAnsi="Marianne" w:cs="Tahoma"/>
                <w:sz w:val="16"/>
                <w:szCs w:val="16"/>
              </w:rPr>
            </w:pPr>
            <w:r w:rsidRPr="00B009EB">
              <w:rPr>
                <w:rFonts w:ascii="Marianne" w:hAnsi="Marianne" w:cs="Tahoma"/>
                <w:sz w:val="16"/>
                <w:szCs w:val="16"/>
              </w:rPr>
              <w:t xml:space="preserve">1/ Présentation d’offres par des fournisseurs, des prestataires, des sous-traitants…  Les pièces justificatives à fournir peuvent être : </w:t>
            </w:r>
          </w:p>
          <w:p w14:paraId="7DBD1E7B"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devis, </w:t>
            </w:r>
          </w:p>
          <w:p w14:paraId="5B47430D"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factures pro-forma, </w:t>
            </w:r>
          </w:p>
          <w:p w14:paraId="57E438FD"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projets de conventions / contrats de sous-traitance, </w:t>
            </w:r>
          </w:p>
          <w:p w14:paraId="696B37FF"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projets de conventions / contrats de prestations, </w:t>
            </w:r>
          </w:p>
          <w:p w14:paraId="515015AA"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projets de conventions de mise à disposition (notamment pour les mises à disposition de personnes).</w:t>
            </w:r>
          </w:p>
          <w:p w14:paraId="085C0768" w14:textId="77777777" w:rsidR="00B009EB" w:rsidRPr="00B009EB" w:rsidRDefault="00B009EB" w:rsidP="00362C81">
            <w:pPr>
              <w:tabs>
                <w:tab w:val="left" w:pos="356"/>
              </w:tabs>
              <w:snapToGrid w:val="0"/>
              <w:jc w:val="both"/>
              <w:rPr>
                <w:rFonts w:ascii="Marianne" w:hAnsi="Marianne" w:cs="Tahoma"/>
                <w:sz w:val="16"/>
                <w:szCs w:val="16"/>
              </w:rPr>
            </w:pPr>
          </w:p>
          <w:p w14:paraId="4D94E2CB" w14:textId="77777777" w:rsidR="00B009EB" w:rsidRPr="00B009EB" w:rsidRDefault="00B009EB" w:rsidP="00362C81">
            <w:pPr>
              <w:tabs>
                <w:tab w:val="left" w:pos="356"/>
              </w:tabs>
              <w:snapToGrid w:val="0"/>
              <w:jc w:val="both"/>
              <w:rPr>
                <w:rFonts w:ascii="Marianne" w:hAnsi="Marianne" w:cs="Tahoma"/>
                <w:sz w:val="16"/>
                <w:szCs w:val="16"/>
              </w:rPr>
            </w:pPr>
            <w:r w:rsidRPr="00B009EB">
              <w:rPr>
                <w:rFonts w:ascii="Marianne" w:hAnsi="Marianne" w:cs="Tahoma"/>
                <w:sz w:val="16"/>
                <w:szCs w:val="16"/>
              </w:rPr>
              <w:t>2/ Présentation de coûts de référence correspondant à un secteur d’activité ou à une filière. Les documents à fournir peuvent être :</w:t>
            </w:r>
          </w:p>
          <w:p w14:paraId="63CD608F"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barèmes ;</w:t>
            </w:r>
          </w:p>
          <w:p w14:paraId="58FE2D7B"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prix de référence ;</w:t>
            </w:r>
          </w:p>
          <w:p w14:paraId="2A23B83A"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proofErr w:type="gramStart"/>
            <w:r w:rsidRPr="00B009EB">
              <w:rPr>
                <w:rFonts w:ascii="Marianne" w:hAnsi="Marianne" w:cs="Tahoma"/>
                <w:sz w:val="16"/>
                <w:szCs w:val="16"/>
              </w:rPr>
              <w:t>des</w:t>
            </w:r>
            <w:proofErr w:type="gramEnd"/>
            <w:r w:rsidRPr="00B009EB">
              <w:rPr>
                <w:rFonts w:ascii="Marianne" w:hAnsi="Marianne" w:cs="Tahoma"/>
                <w:sz w:val="16"/>
                <w:szCs w:val="16"/>
              </w:rPr>
              <w:t xml:space="preserve"> indices de coûts…</w:t>
            </w:r>
          </w:p>
          <w:p w14:paraId="375F5C2B" w14:textId="77777777" w:rsidR="00B009EB" w:rsidRPr="00B009EB" w:rsidRDefault="00B009EB" w:rsidP="00362C81">
            <w:pPr>
              <w:snapToGrid w:val="0"/>
              <w:jc w:val="both"/>
              <w:rPr>
                <w:rFonts w:ascii="Marianne" w:hAnsi="Marianne"/>
                <w:sz w:val="16"/>
                <w:szCs w:val="16"/>
              </w:rPr>
            </w:pPr>
            <w:r w:rsidRPr="00B009EB">
              <w:rPr>
                <w:rFonts w:ascii="Marianne" w:hAnsi="Marianne" w:cs="Tahoma"/>
                <w:sz w:val="16"/>
                <w:szCs w:val="16"/>
              </w:rPr>
              <w:t>Cette méthode n’impose pas de fournir un justificatif. Il est possible de fournir une note explicative détaillant les sources, les références utilisées pour estimer le coût du projet. Cette méthode est conseillée pour les dépenses d’un faible montant. Un seuil de 500 € est prévu en deçà duquel un devis n’est pas exigible. La fourniture de devis n’est pas exigible pour des petites dépenses n’excédant pas 10 % du coût global du projet, plafonnés à 500 €. S’il le juge nécessaire, le service instructeur pourra demander des pièces justificatives relatives à la 1</w:t>
            </w:r>
            <w:r w:rsidRPr="00B009EB">
              <w:rPr>
                <w:rFonts w:ascii="Marianne" w:hAnsi="Marianne" w:cs="Tahoma"/>
                <w:sz w:val="16"/>
                <w:szCs w:val="16"/>
                <w:vertAlign w:val="superscript"/>
              </w:rPr>
              <w:t>ère</w:t>
            </w:r>
            <w:r w:rsidRPr="00B009EB">
              <w:rPr>
                <w:rFonts w:ascii="Marianne" w:hAnsi="Marianne" w:cs="Tahoma"/>
                <w:sz w:val="16"/>
                <w:szCs w:val="16"/>
              </w:rPr>
              <w:t xml:space="preserve"> méthode.</w:t>
            </w:r>
          </w:p>
          <w:p w14:paraId="605FA1F4" w14:textId="77777777" w:rsidR="00B009EB" w:rsidRPr="00B009EB" w:rsidRDefault="00B009EB" w:rsidP="00362C81">
            <w:pPr>
              <w:snapToGrid w:val="0"/>
              <w:jc w:val="both"/>
              <w:rPr>
                <w:rFonts w:ascii="Marianne" w:hAnsi="Marianne" w:cs="Tahoma"/>
                <w:sz w:val="16"/>
                <w:szCs w:val="16"/>
              </w:rPr>
            </w:pPr>
          </w:p>
          <w:p w14:paraId="4FD500A8" w14:textId="77777777" w:rsidR="00B009EB" w:rsidRPr="00B009EB" w:rsidRDefault="00B009EB" w:rsidP="00362C81">
            <w:pPr>
              <w:tabs>
                <w:tab w:val="left" w:pos="356"/>
              </w:tabs>
              <w:jc w:val="both"/>
              <w:rPr>
                <w:rFonts w:ascii="Marianne" w:hAnsi="Marianne"/>
                <w:sz w:val="16"/>
                <w:szCs w:val="16"/>
              </w:rPr>
            </w:pPr>
            <w:r w:rsidRPr="00B009EB">
              <w:rPr>
                <w:rFonts w:ascii="Marianne" w:hAnsi="Marianne"/>
                <w:sz w:val="16"/>
                <w:szCs w:val="16"/>
              </w:rPr>
              <w:t>Dans tous les cas, la justification des coûts doit se baser sur des documents ou des références documentaires en cours de validité.</w:t>
            </w:r>
          </w:p>
          <w:p w14:paraId="3986FFE7" w14:textId="77777777" w:rsidR="00B009EB" w:rsidRPr="00B009EB" w:rsidRDefault="00B009EB" w:rsidP="00362C81">
            <w:pPr>
              <w:jc w:val="both"/>
              <w:rPr>
                <w:rFonts w:ascii="Marianne" w:hAnsi="Marianne" w:cs="Tahoma"/>
                <w:sz w:val="16"/>
                <w:szCs w:val="16"/>
              </w:rPr>
            </w:pPr>
          </w:p>
          <w:p w14:paraId="0B1416B7" w14:textId="77777777" w:rsidR="00B009EB" w:rsidRPr="00B009EB" w:rsidRDefault="00B009EB" w:rsidP="00362C81">
            <w:pPr>
              <w:pStyle w:val="normalformulaire"/>
              <w:rPr>
                <w:rFonts w:ascii="Marianne" w:hAnsi="Marianne"/>
                <w:b/>
                <w:szCs w:val="16"/>
              </w:rPr>
            </w:pPr>
            <w:r w:rsidRPr="00B009EB">
              <w:rPr>
                <w:rFonts w:ascii="Marianne" w:hAnsi="Marianne"/>
                <w:b/>
                <w:szCs w:val="16"/>
              </w:rPr>
              <w:t>ATTENTION :</w:t>
            </w:r>
          </w:p>
          <w:p w14:paraId="1CB81D22" w14:textId="77777777" w:rsidR="00B009EB" w:rsidRPr="00B009EB" w:rsidRDefault="00B009EB" w:rsidP="00362C81">
            <w:pPr>
              <w:jc w:val="both"/>
              <w:rPr>
                <w:rFonts w:ascii="Marianne" w:hAnsi="Marianne"/>
                <w:sz w:val="16"/>
                <w:szCs w:val="16"/>
              </w:rPr>
            </w:pPr>
            <w:r w:rsidRPr="00B009EB">
              <w:rPr>
                <w:rFonts w:ascii="Marianne" w:hAnsi="Marianne"/>
                <w:b/>
                <w:sz w:val="16"/>
                <w:szCs w:val="16"/>
              </w:rPr>
              <w:t>La signature du devis, bon de commande ou convention de sous-traitance par le demandeur valent commencement d’exécution du projet.</w:t>
            </w:r>
          </w:p>
          <w:p w14:paraId="5E427319" w14:textId="77777777" w:rsidR="00B009EB" w:rsidRPr="00B009EB" w:rsidRDefault="00B009EB" w:rsidP="00362C81">
            <w:pPr>
              <w:jc w:val="both"/>
              <w:rPr>
                <w:rFonts w:ascii="Marianne" w:hAnsi="Marianne"/>
                <w:b/>
                <w:sz w:val="16"/>
                <w:szCs w:val="16"/>
              </w:rPr>
            </w:pPr>
          </w:p>
        </w:tc>
      </w:tr>
      <w:tr w:rsidR="00B009EB" w:rsidRPr="00B009EB" w14:paraId="5F4560A7" w14:textId="77777777" w:rsidTr="00B009EB">
        <w:trPr>
          <w:trHeight w:val="283"/>
        </w:trPr>
        <w:tc>
          <w:tcPr>
            <w:tcW w:w="279" w:type="dxa"/>
          </w:tcPr>
          <w:p w14:paraId="45D4C728" w14:textId="77777777" w:rsidR="00B009EB" w:rsidRPr="00B009EB" w:rsidRDefault="00B009EB" w:rsidP="00362C81">
            <w:pPr>
              <w:snapToGrid w:val="0"/>
              <w:rPr>
                <w:rFonts w:ascii="Marianne" w:hAnsi="Marianne" w:cs="Tahoma"/>
                <w:sz w:val="16"/>
                <w:szCs w:val="16"/>
              </w:rPr>
            </w:pPr>
            <w:r w:rsidRPr="00B009EB">
              <w:rPr>
                <w:rFonts w:ascii="Marianne" w:hAnsi="Marianne" w:cs="Tahoma"/>
                <w:sz w:val="16"/>
                <w:szCs w:val="16"/>
              </w:rPr>
              <w:t>Frais salariaux supportés par le demandeur</w:t>
            </w:r>
          </w:p>
        </w:tc>
        <w:tc>
          <w:tcPr>
            <w:tcW w:w="8783" w:type="dxa"/>
          </w:tcPr>
          <w:p w14:paraId="0EE915A9" w14:textId="34B83093"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 xml:space="preserve">Le demandeur peut mobiliser son propre personnel pour réaliser tout ou partie de l’opération. Les dépenses prévisionnelles indiquées dans </w:t>
            </w:r>
            <w:r w:rsidR="00F2024C">
              <w:rPr>
                <w:rFonts w:ascii="Marianne" w:hAnsi="Marianne" w:cs="Tahoma"/>
                <w:sz w:val="16"/>
                <w:szCs w:val="16"/>
              </w:rPr>
              <w:t>l’annexe financière à la</w:t>
            </w:r>
            <w:r w:rsidR="00F2024C" w:rsidRPr="00B009EB">
              <w:rPr>
                <w:rFonts w:ascii="Marianne" w:hAnsi="Marianne" w:cs="Tahoma"/>
                <w:sz w:val="16"/>
                <w:szCs w:val="16"/>
              </w:rPr>
              <w:t xml:space="preserve"> </w:t>
            </w:r>
            <w:r w:rsidRPr="00B009EB">
              <w:rPr>
                <w:rFonts w:ascii="Marianne" w:hAnsi="Marianne" w:cs="Tahoma"/>
                <w:sz w:val="16"/>
                <w:szCs w:val="16"/>
              </w:rPr>
              <w:t>demande d’aide doivent être justifiées.</w:t>
            </w:r>
          </w:p>
          <w:p w14:paraId="1EF0BCDA" w14:textId="77777777" w:rsidR="00B009EB" w:rsidRPr="00B009EB" w:rsidRDefault="00B009EB" w:rsidP="00362C81">
            <w:pPr>
              <w:snapToGrid w:val="0"/>
              <w:jc w:val="both"/>
              <w:rPr>
                <w:rFonts w:ascii="Marianne" w:hAnsi="Marianne" w:cs="Tahoma"/>
                <w:sz w:val="16"/>
                <w:szCs w:val="16"/>
              </w:rPr>
            </w:pPr>
          </w:p>
          <w:p w14:paraId="1489C37A" w14:textId="77777777"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L'aide sera calculée sur la base des frais de personnel établis de la manière suivante :</w:t>
            </w:r>
          </w:p>
          <w:p w14:paraId="041CCF5A" w14:textId="77777777" w:rsidR="00B009EB" w:rsidRPr="00B009EB" w:rsidRDefault="00B009EB" w:rsidP="00B009EB">
            <w:pPr>
              <w:numPr>
                <w:ilvl w:val="0"/>
                <w:numId w:val="7"/>
              </w:numPr>
              <w:suppressAutoHyphens/>
              <w:snapToGrid w:val="0"/>
              <w:jc w:val="both"/>
              <w:rPr>
                <w:rFonts w:ascii="Marianne" w:hAnsi="Marianne" w:cs="Tahoma"/>
                <w:sz w:val="16"/>
                <w:szCs w:val="16"/>
              </w:rPr>
            </w:pPr>
            <w:proofErr w:type="gramStart"/>
            <w:r w:rsidRPr="00B009EB">
              <w:rPr>
                <w:rFonts w:ascii="Marianne" w:hAnsi="Marianne" w:cs="Tahoma"/>
                <w:sz w:val="16"/>
                <w:szCs w:val="16"/>
              </w:rPr>
              <w:t>un</w:t>
            </w:r>
            <w:proofErr w:type="gramEnd"/>
            <w:r w:rsidRPr="00B009EB">
              <w:rPr>
                <w:rFonts w:ascii="Marianne" w:hAnsi="Marianne" w:cs="Tahoma"/>
                <w:sz w:val="16"/>
                <w:szCs w:val="16"/>
              </w:rPr>
              <w:t xml:space="preserve"> coût journalier ou horaire sera déterminé en rapportant les coûts salariaux éligibles (1) à la durée théorique du travail dans l’année ;</w:t>
            </w:r>
          </w:p>
          <w:p w14:paraId="604B73BB" w14:textId="77777777" w:rsidR="00B009EB" w:rsidRPr="00B009EB" w:rsidRDefault="00B009EB" w:rsidP="00B009EB">
            <w:pPr>
              <w:numPr>
                <w:ilvl w:val="0"/>
                <w:numId w:val="7"/>
              </w:numPr>
              <w:suppressAutoHyphens/>
              <w:snapToGrid w:val="0"/>
              <w:jc w:val="both"/>
              <w:rPr>
                <w:rFonts w:ascii="Marianne" w:hAnsi="Marianne" w:cs="Tahoma"/>
                <w:sz w:val="16"/>
                <w:szCs w:val="16"/>
              </w:rPr>
            </w:pPr>
            <w:proofErr w:type="gramStart"/>
            <w:r w:rsidRPr="00B009EB">
              <w:rPr>
                <w:rFonts w:ascii="Marianne" w:hAnsi="Marianne" w:cs="Tahoma"/>
                <w:sz w:val="16"/>
                <w:szCs w:val="16"/>
              </w:rPr>
              <w:t>ce</w:t>
            </w:r>
            <w:proofErr w:type="gramEnd"/>
            <w:r w:rsidRPr="00B009EB">
              <w:rPr>
                <w:rFonts w:ascii="Marianne" w:hAnsi="Marianne" w:cs="Tahoma"/>
                <w:sz w:val="16"/>
                <w:szCs w:val="16"/>
              </w:rPr>
              <w:t xml:space="preserve"> coût journalier ou horaire est multiplié par le nombre de jours ou d'heures que vous prévoyez de consacrer à la réalisation de l'opération.</w:t>
            </w:r>
          </w:p>
          <w:p w14:paraId="49A3A413" w14:textId="77777777" w:rsidR="00B009EB" w:rsidRPr="00B009EB" w:rsidRDefault="00B009EB" w:rsidP="00362C81">
            <w:pPr>
              <w:snapToGrid w:val="0"/>
              <w:jc w:val="both"/>
              <w:rPr>
                <w:rFonts w:ascii="Marianne" w:hAnsi="Marianne" w:cs="Tahoma"/>
                <w:sz w:val="16"/>
                <w:szCs w:val="16"/>
              </w:rPr>
            </w:pPr>
          </w:p>
          <w:p w14:paraId="25DA5042" w14:textId="102CAB28"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Les pièces justificatives à fournir sont les suivantes</w:t>
            </w:r>
            <w:r>
              <w:rPr>
                <w:rFonts w:ascii="Marianne" w:hAnsi="Marianne" w:cs="Tahoma"/>
                <w:sz w:val="16"/>
                <w:szCs w:val="16"/>
              </w:rPr>
              <w:t xml:space="preserve"> </w:t>
            </w:r>
            <w:r w:rsidRPr="00B009EB">
              <w:rPr>
                <w:rFonts w:ascii="Marianne" w:hAnsi="Marianne" w:cs="Tahoma"/>
                <w:sz w:val="16"/>
                <w:szCs w:val="16"/>
              </w:rPr>
              <w:t>:</w:t>
            </w:r>
          </w:p>
          <w:p w14:paraId="4345C845" w14:textId="77777777" w:rsidR="00B009EB" w:rsidRPr="00B009EB" w:rsidRDefault="00B009EB" w:rsidP="00362C81">
            <w:pPr>
              <w:snapToGrid w:val="0"/>
              <w:jc w:val="both"/>
              <w:rPr>
                <w:rFonts w:ascii="Marianne" w:hAnsi="Marianne"/>
                <w:sz w:val="16"/>
                <w:szCs w:val="16"/>
              </w:rPr>
            </w:pPr>
            <w:r w:rsidRPr="00B009EB">
              <w:rPr>
                <w:rFonts w:ascii="Marianne" w:hAnsi="Marianne" w:cs="Tahoma"/>
                <w:b/>
                <w:sz w:val="16"/>
                <w:szCs w:val="16"/>
              </w:rPr>
              <w:t>1/ Justification des coûts salariaux</w:t>
            </w:r>
            <w:r w:rsidRPr="00B009EB">
              <w:rPr>
                <w:rFonts w:ascii="Marianne" w:hAnsi="Marianne" w:cs="Tahoma"/>
                <w:sz w:val="16"/>
                <w:szCs w:val="16"/>
              </w:rPr>
              <w:t> : Les coûts salariaux éligibles à l'aide intègrent les frais de rémunération et les cotisations sociales patronales et salariales liées ainsi que les traitements accessoires prévus dans le contrat de travail ou dans la convention collective. Les taxes et les charges sociales sur les salaires sont également éligibles.</w:t>
            </w:r>
          </w:p>
          <w:p w14:paraId="6720E62A" w14:textId="77777777" w:rsidR="00B009EB" w:rsidRPr="00B009EB" w:rsidRDefault="00B009EB" w:rsidP="00B009EB">
            <w:pPr>
              <w:pStyle w:val="NormalWeb"/>
              <w:numPr>
                <w:ilvl w:val="0"/>
                <w:numId w:val="5"/>
              </w:numPr>
              <w:spacing w:after="0" w:line="216" w:lineRule="auto"/>
              <w:rPr>
                <w:rFonts w:ascii="Marianne" w:hAnsi="Marianne" w:cs="Tahoma"/>
                <w:sz w:val="16"/>
                <w:szCs w:val="16"/>
              </w:rPr>
            </w:pPr>
            <w:r w:rsidRPr="00B009EB">
              <w:rPr>
                <w:rFonts w:ascii="Marianne" w:hAnsi="Marianne" w:cs="Tahoma"/>
                <w:sz w:val="16"/>
                <w:szCs w:val="16"/>
              </w:rPr>
              <w:t>La rémunération et les cotisations sociales patronales et salariales :</w:t>
            </w:r>
          </w:p>
          <w:p w14:paraId="742AD70F" w14:textId="77777777" w:rsidR="00B009EB" w:rsidRPr="00B009EB" w:rsidRDefault="00B009EB" w:rsidP="00B009EB">
            <w:pPr>
              <w:numPr>
                <w:ilvl w:val="0"/>
                <w:numId w:val="4"/>
              </w:numPr>
              <w:suppressAutoHyphens/>
              <w:jc w:val="both"/>
              <w:rPr>
                <w:rFonts w:ascii="Marianne" w:hAnsi="Marianne" w:cs="Tahoma"/>
                <w:sz w:val="16"/>
                <w:szCs w:val="16"/>
              </w:rPr>
            </w:pPr>
            <w:proofErr w:type="gramStart"/>
            <w:r w:rsidRPr="00B009EB">
              <w:rPr>
                <w:rFonts w:ascii="Marianne" w:hAnsi="Marianne" w:cs="Tahoma"/>
                <w:sz w:val="16"/>
                <w:szCs w:val="16"/>
              </w:rPr>
              <w:t>si</w:t>
            </w:r>
            <w:proofErr w:type="gramEnd"/>
            <w:r w:rsidRPr="00B009EB">
              <w:rPr>
                <w:rFonts w:ascii="Marianne" w:hAnsi="Marianne" w:cs="Tahoma"/>
                <w:sz w:val="16"/>
                <w:szCs w:val="16"/>
              </w:rPr>
              <w:t xml:space="preserve"> le salarié est déjà embauché : un bulletin de salaire, le journal de paie ou la déclaration annuelle des données sociales (DADS) </w:t>
            </w:r>
          </w:p>
          <w:p w14:paraId="2A8959AE" w14:textId="77777777" w:rsidR="00B009EB" w:rsidRPr="00B009EB" w:rsidRDefault="00B009EB" w:rsidP="00B009EB">
            <w:pPr>
              <w:numPr>
                <w:ilvl w:val="0"/>
                <w:numId w:val="4"/>
              </w:numPr>
              <w:suppressAutoHyphens/>
              <w:jc w:val="both"/>
              <w:rPr>
                <w:rFonts w:ascii="Marianne" w:hAnsi="Marianne" w:cs="Tahoma"/>
                <w:sz w:val="16"/>
                <w:szCs w:val="16"/>
              </w:rPr>
            </w:pPr>
            <w:proofErr w:type="gramStart"/>
            <w:r w:rsidRPr="00B009EB">
              <w:rPr>
                <w:rFonts w:ascii="Marianne" w:hAnsi="Marianne" w:cs="Tahoma"/>
                <w:sz w:val="16"/>
                <w:szCs w:val="16"/>
              </w:rPr>
              <w:t>si</w:t>
            </w:r>
            <w:proofErr w:type="gramEnd"/>
            <w:r w:rsidRPr="00B009EB">
              <w:rPr>
                <w:rFonts w:ascii="Marianne" w:hAnsi="Marianne" w:cs="Tahoma"/>
                <w:sz w:val="16"/>
                <w:szCs w:val="16"/>
              </w:rPr>
              <w:t xml:space="preserve"> l’embauche d’un salarié est prévue : le projet du contrat de travail ou tout élément probant permettant d’apprécier le coût du salarié (par exemple un extrait de la grille des salaires de la structure pour la fonction à occuper, un extrait de la convention collective appliquée au sein de la structure, statut de la société…)</w:t>
            </w:r>
          </w:p>
          <w:p w14:paraId="72422C2B" w14:textId="77777777" w:rsidR="00B009EB" w:rsidRPr="00B009EB" w:rsidRDefault="00B009EB" w:rsidP="00B009EB">
            <w:pPr>
              <w:numPr>
                <w:ilvl w:val="0"/>
                <w:numId w:val="4"/>
              </w:numPr>
              <w:suppressAutoHyphens/>
              <w:jc w:val="both"/>
              <w:rPr>
                <w:rFonts w:ascii="Marianne" w:hAnsi="Marianne" w:cs="Tahoma"/>
                <w:sz w:val="16"/>
                <w:szCs w:val="16"/>
              </w:rPr>
            </w:pPr>
            <w:proofErr w:type="gramStart"/>
            <w:r w:rsidRPr="00B009EB">
              <w:rPr>
                <w:rFonts w:ascii="Marianne" w:hAnsi="Marianne" w:cs="Tahoma"/>
                <w:sz w:val="16"/>
                <w:szCs w:val="16"/>
              </w:rPr>
              <w:t>si</w:t>
            </w:r>
            <w:proofErr w:type="gramEnd"/>
            <w:r w:rsidRPr="00B009EB">
              <w:rPr>
                <w:rFonts w:ascii="Marianne" w:hAnsi="Marianne" w:cs="Tahoma"/>
                <w:sz w:val="16"/>
                <w:szCs w:val="16"/>
              </w:rPr>
              <w:t xml:space="preserve"> présentation de la rémunération du gérant : statuts de la société ou procès-verbal de l’Assemblée Générale de la société</w:t>
            </w:r>
          </w:p>
          <w:p w14:paraId="6FA56428" w14:textId="77777777" w:rsidR="00B009EB" w:rsidRPr="00B009EB" w:rsidRDefault="00B009EB" w:rsidP="00362C81">
            <w:pPr>
              <w:pStyle w:val="NormalWeb"/>
              <w:spacing w:after="0" w:line="216" w:lineRule="auto"/>
              <w:ind w:left="360"/>
              <w:rPr>
                <w:rFonts w:ascii="Marianne" w:hAnsi="Marianne" w:cs="Tahoma"/>
                <w:sz w:val="16"/>
                <w:szCs w:val="16"/>
              </w:rPr>
            </w:pPr>
          </w:p>
          <w:p w14:paraId="37003A28" w14:textId="77777777" w:rsidR="00B009EB" w:rsidRPr="00B009EB" w:rsidRDefault="00B009EB" w:rsidP="00B009EB">
            <w:pPr>
              <w:numPr>
                <w:ilvl w:val="0"/>
                <w:numId w:val="5"/>
              </w:numPr>
              <w:suppressAutoHyphens/>
              <w:snapToGrid w:val="0"/>
              <w:jc w:val="both"/>
              <w:rPr>
                <w:rFonts w:ascii="Marianne" w:hAnsi="Marianne"/>
                <w:sz w:val="16"/>
                <w:szCs w:val="16"/>
              </w:rPr>
            </w:pPr>
            <w:r w:rsidRPr="00B009EB">
              <w:rPr>
                <w:rFonts w:ascii="Marianne" w:hAnsi="Marianne" w:cs="Tahoma"/>
                <w:sz w:val="16"/>
                <w:szCs w:val="16"/>
              </w:rPr>
              <w:t xml:space="preserve">Les taxes et les charges sociales sur les salaires : Les dépenses éligibles dans cette rubrique sont les taxes sur salaires, les cotisations à médecine du travail, la participation financière de </w:t>
            </w:r>
            <w:r w:rsidRPr="00B009EB">
              <w:rPr>
                <w:rFonts w:ascii="Marianne" w:hAnsi="Marianne" w:cs="Tahoma"/>
                <w:sz w:val="16"/>
                <w:szCs w:val="16"/>
              </w:rPr>
              <w:lastRenderedPageBreak/>
              <w:t>l’employeur à la formation continue et le 1 % logement. Les pièces justificatives à joindre à la demande d’aide pour ce type de dépenses prévisionnelles sont le bulletin de salaire.</w:t>
            </w:r>
          </w:p>
          <w:p w14:paraId="1EC3F277" w14:textId="77777777" w:rsidR="00B009EB" w:rsidRPr="00B009EB" w:rsidRDefault="00B009EB" w:rsidP="00362C81">
            <w:pPr>
              <w:snapToGrid w:val="0"/>
              <w:ind w:left="360"/>
              <w:jc w:val="both"/>
              <w:rPr>
                <w:rFonts w:ascii="Marianne" w:hAnsi="Marianne" w:cs="Tahoma"/>
                <w:sz w:val="16"/>
                <w:szCs w:val="16"/>
              </w:rPr>
            </w:pPr>
          </w:p>
          <w:p w14:paraId="5E398237" w14:textId="77777777" w:rsidR="00B009EB" w:rsidRPr="00B009EB" w:rsidRDefault="00B009EB" w:rsidP="00362C81">
            <w:pPr>
              <w:snapToGrid w:val="0"/>
              <w:jc w:val="both"/>
              <w:rPr>
                <w:rFonts w:ascii="Marianne" w:hAnsi="Marianne" w:cs="Tahoma"/>
                <w:sz w:val="16"/>
                <w:szCs w:val="16"/>
              </w:rPr>
            </w:pPr>
          </w:p>
        </w:tc>
      </w:tr>
      <w:tr w:rsidR="00B009EB" w:rsidRPr="00B009EB" w14:paraId="53F73A42" w14:textId="77777777" w:rsidTr="00B009EB">
        <w:trPr>
          <w:trHeight w:val="283"/>
        </w:trPr>
        <w:tc>
          <w:tcPr>
            <w:tcW w:w="279" w:type="dxa"/>
          </w:tcPr>
          <w:p w14:paraId="0399DD5C" w14:textId="77777777" w:rsidR="00B009EB" w:rsidRPr="00B009EB" w:rsidRDefault="00B009EB" w:rsidP="00362C81">
            <w:pPr>
              <w:snapToGrid w:val="0"/>
              <w:rPr>
                <w:rFonts w:ascii="Marianne" w:hAnsi="Marianne" w:cs="Tahoma"/>
                <w:sz w:val="16"/>
                <w:szCs w:val="16"/>
              </w:rPr>
            </w:pPr>
            <w:r w:rsidRPr="00B009EB">
              <w:rPr>
                <w:rFonts w:ascii="Marianne" w:hAnsi="Marianne" w:cs="Tahoma"/>
                <w:sz w:val="16"/>
                <w:szCs w:val="16"/>
              </w:rPr>
              <w:lastRenderedPageBreak/>
              <w:t xml:space="preserve">Autres dépenses supportées par le demandeur (frais de déplacement, hébergement, </w:t>
            </w:r>
            <w:proofErr w:type="gramStart"/>
            <w:r w:rsidRPr="00B009EB">
              <w:rPr>
                <w:rFonts w:ascii="Marianne" w:hAnsi="Marianne" w:cs="Tahoma"/>
                <w:sz w:val="16"/>
                <w:szCs w:val="16"/>
              </w:rPr>
              <w:t>restauration,…</w:t>
            </w:r>
            <w:proofErr w:type="gramEnd"/>
            <w:r w:rsidRPr="00B009EB">
              <w:rPr>
                <w:rFonts w:ascii="Marianne" w:hAnsi="Marianne" w:cs="Tahoma"/>
                <w:sz w:val="16"/>
                <w:szCs w:val="16"/>
              </w:rPr>
              <w:t xml:space="preserve">) </w:t>
            </w:r>
          </w:p>
        </w:tc>
        <w:tc>
          <w:tcPr>
            <w:tcW w:w="8783" w:type="dxa"/>
          </w:tcPr>
          <w:p w14:paraId="40CDBB1C" w14:textId="6DCE459A" w:rsidR="00B009EB" w:rsidRPr="00B009EB" w:rsidRDefault="00B009EB" w:rsidP="00362C81">
            <w:pPr>
              <w:snapToGrid w:val="0"/>
              <w:jc w:val="both"/>
              <w:rPr>
                <w:rFonts w:ascii="Marianne" w:hAnsi="Marianne"/>
                <w:sz w:val="16"/>
                <w:szCs w:val="16"/>
              </w:rPr>
            </w:pPr>
            <w:r w:rsidRPr="00B009EB">
              <w:rPr>
                <w:rFonts w:ascii="Marianne" w:hAnsi="Marianne"/>
                <w:sz w:val="16"/>
                <w:szCs w:val="16"/>
              </w:rPr>
              <w:t xml:space="preserve">Les prévisions de frais professionnels (frais de déplacement, de restauration, d’hébergement…) présentées dans </w:t>
            </w:r>
            <w:r w:rsidR="00F2024C">
              <w:rPr>
                <w:rFonts w:ascii="Marianne" w:hAnsi="Marianne" w:cs="Tahoma"/>
                <w:sz w:val="16"/>
                <w:szCs w:val="16"/>
              </w:rPr>
              <w:t>l’annexe financière à la</w:t>
            </w:r>
            <w:r w:rsidR="00F2024C" w:rsidRPr="00B009EB">
              <w:rPr>
                <w:rFonts w:ascii="Marianne" w:hAnsi="Marianne" w:cs="Tahoma"/>
                <w:sz w:val="16"/>
                <w:szCs w:val="16"/>
              </w:rPr>
              <w:t xml:space="preserve"> </w:t>
            </w:r>
            <w:r w:rsidR="00F2024C">
              <w:rPr>
                <w:rFonts w:ascii="Marianne" w:hAnsi="Marianne" w:cs="Tahoma"/>
                <w:sz w:val="16"/>
                <w:szCs w:val="16"/>
              </w:rPr>
              <w:t xml:space="preserve">demande </w:t>
            </w:r>
            <w:r w:rsidRPr="00B009EB">
              <w:rPr>
                <w:rFonts w:ascii="Marianne" w:hAnsi="Marianne"/>
                <w:sz w:val="16"/>
                <w:szCs w:val="16"/>
              </w:rPr>
              <w:t xml:space="preserve">d’aide doivent être accompagnées d’un justificatif. </w:t>
            </w:r>
          </w:p>
          <w:p w14:paraId="2F8FECDA" w14:textId="77777777"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 xml:space="preserve">Un seuil de 500 € est prévu en deçà duquel un devis n’est pas exigible. </w:t>
            </w:r>
          </w:p>
          <w:p w14:paraId="3F7E2C34" w14:textId="77777777" w:rsidR="00B009EB" w:rsidRPr="00B009EB" w:rsidRDefault="00B009EB" w:rsidP="00362C81">
            <w:pPr>
              <w:snapToGrid w:val="0"/>
              <w:jc w:val="both"/>
              <w:rPr>
                <w:rFonts w:ascii="Marianne" w:hAnsi="Marianne"/>
                <w:sz w:val="16"/>
                <w:szCs w:val="16"/>
              </w:rPr>
            </w:pPr>
            <w:r w:rsidRPr="00B009EB">
              <w:rPr>
                <w:rFonts w:ascii="Marianne" w:hAnsi="Marianne"/>
                <w:b/>
                <w:sz w:val="16"/>
                <w:szCs w:val="16"/>
              </w:rPr>
              <w:t>1/ les dépenses sur factures</w:t>
            </w:r>
            <w:r w:rsidRPr="00B009EB">
              <w:rPr>
                <w:rFonts w:ascii="Marianne" w:hAnsi="Marianne"/>
                <w:sz w:val="16"/>
                <w:szCs w:val="16"/>
              </w:rPr>
              <w:t xml:space="preserve"> : cf. catégorie : « dépenses faisant l’objet d’une facture ». </w:t>
            </w:r>
          </w:p>
          <w:p w14:paraId="6672ABE4" w14:textId="77777777" w:rsidR="00B009EB" w:rsidRPr="00B009EB" w:rsidRDefault="00B009EB" w:rsidP="00362C81">
            <w:pPr>
              <w:rPr>
                <w:rFonts w:ascii="Marianne" w:hAnsi="Marianne" w:cs="Tahoma"/>
                <w:b/>
                <w:sz w:val="16"/>
                <w:szCs w:val="16"/>
              </w:rPr>
            </w:pPr>
          </w:p>
          <w:p w14:paraId="58394456" w14:textId="77777777" w:rsidR="00B009EB" w:rsidRPr="00B009EB" w:rsidRDefault="00B009EB" w:rsidP="00362C81">
            <w:pPr>
              <w:rPr>
                <w:rFonts w:ascii="Marianne" w:hAnsi="Marianne"/>
                <w:sz w:val="16"/>
                <w:szCs w:val="16"/>
              </w:rPr>
            </w:pPr>
            <w:r w:rsidRPr="00B009EB">
              <w:rPr>
                <w:rFonts w:ascii="Marianne" w:hAnsi="Marianne" w:cs="Tahoma"/>
                <w:b/>
                <w:sz w:val="16"/>
                <w:szCs w:val="16"/>
              </w:rPr>
              <w:t>2/ Les dépenses sur barème</w:t>
            </w:r>
            <w:r w:rsidRPr="00B009EB">
              <w:rPr>
                <w:rFonts w:ascii="Marianne" w:hAnsi="Marianne" w:cs="Tahoma"/>
                <w:sz w:val="16"/>
                <w:szCs w:val="16"/>
              </w:rPr>
              <w:t xml:space="preserve"> : </w:t>
            </w:r>
          </w:p>
          <w:p w14:paraId="27FF7069" w14:textId="77777777" w:rsidR="00B009EB" w:rsidRPr="00B009EB" w:rsidRDefault="00B009EB" w:rsidP="00362C81">
            <w:pPr>
              <w:jc w:val="both"/>
              <w:rPr>
                <w:rFonts w:ascii="Marianne" w:hAnsi="Marianne" w:cs="Tahoma"/>
                <w:sz w:val="16"/>
                <w:szCs w:val="16"/>
              </w:rPr>
            </w:pPr>
            <w:r w:rsidRPr="00B009EB">
              <w:rPr>
                <w:rFonts w:ascii="Marianne" w:hAnsi="Marianne" w:cs="Tahoma"/>
                <w:sz w:val="16"/>
                <w:szCs w:val="16"/>
              </w:rPr>
              <w:t>Dans le cas d’utilisation d’un barème usuel interne à la structure pour justifier de la dépense, il convient de le joindre à votre demande. Les pièces justificatives à fournir dans ce cas de figure peuvent être :</w:t>
            </w:r>
          </w:p>
          <w:p w14:paraId="0D882578"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Extrait de la convention collective appliquée au sein de la structure ;</w:t>
            </w:r>
          </w:p>
          <w:p w14:paraId="3B121E59"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Extrait de l’accord d’entreprise ;</w:t>
            </w:r>
          </w:p>
          <w:p w14:paraId="41230730"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L’extrait des statuts de la structure ;</w:t>
            </w:r>
          </w:p>
          <w:p w14:paraId="77D78185"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 xml:space="preserve">La copie de la délibération de l’organe décisionnel fixant les modalités de prise en charge par la structure des frais professionnels. </w:t>
            </w:r>
          </w:p>
          <w:p w14:paraId="2EC05B3C" w14:textId="77777777" w:rsidR="00B0016B" w:rsidRDefault="00B0016B" w:rsidP="00362C81">
            <w:pPr>
              <w:jc w:val="both"/>
              <w:rPr>
                <w:rFonts w:ascii="Marianne" w:hAnsi="Marianne" w:cs="Tahoma"/>
                <w:sz w:val="16"/>
                <w:szCs w:val="16"/>
              </w:rPr>
            </w:pPr>
          </w:p>
          <w:p w14:paraId="39BFBAB1" w14:textId="05A00874" w:rsidR="00B009EB" w:rsidRPr="00B0016B" w:rsidRDefault="00B009EB" w:rsidP="00B0016B">
            <w:pPr>
              <w:jc w:val="both"/>
              <w:rPr>
                <w:rFonts w:ascii="Marianne" w:hAnsi="Marianne"/>
                <w:sz w:val="16"/>
                <w:szCs w:val="16"/>
              </w:rPr>
            </w:pPr>
            <w:r w:rsidRPr="00B009EB">
              <w:rPr>
                <w:rFonts w:ascii="Marianne" w:hAnsi="Marianne" w:cs="Tahoma"/>
                <w:sz w:val="16"/>
                <w:szCs w:val="16"/>
              </w:rPr>
              <w:t>Les frais professionnels seront éligibles dans la limite du barème existant dans la structure. À défaut de barème interne à la structure, le service instructeur se basera sur </w:t>
            </w:r>
            <w:r w:rsidRPr="00B0016B">
              <w:rPr>
                <w:rFonts w:ascii="Marianne" w:hAnsi="Marianne" w:cs="Tahoma"/>
                <w:sz w:val="16"/>
                <w:szCs w:val="16"/>
              </w:rPr>
              <w:t>le barème fiscal (fixé par bulletin officiel du Ministère des Finances).</w:t>
            </w:r>
          </w:p>
          <w:p w14:paraId="0B69F058" w14:textId="77777777" w:rsidR="00B009EB" w:rsidRPr="00B009EB" w:rsidRDefault="00B009EB" w:rsidP="00362C81">
            <w:pPr>
              <w:jc w:val="both"/>
              <w:rPr>
                <w:rFonts w:ascii="Marianne" w:hAnsi="Marianne" w:cs="Tahoma"/>
                <w:sz w:val="16"/>
                <w:szCs w:val="16"/>
              </w:rPr>
            </w:pPr>
          </w:p>
          <w:p w14:paraId="48EF9183" w14:textId="5402ECA2" w:rsidR="00B009EB" w:rsidRPr="00B0016B" w:rsidRDefault="00B009EB" w:rsidP="00B0016B">
            <w:pPr>
              <w:jc w:val="both"/>
              <w:rPr>
                <w:rFonts w:ascii="Marianne" w:hAnsi="Marianne"/>
                <w:sz w:val="16"/>
                <w:szCs w:val="16"/>
              </w:rPr>
            </w:pPr>
            <w:r w:rsidRPr="00B009EB">
              <w:rPr>
                <w:rFonts w:ascii="Marianne" w:hAnsi="Marianne" w:cs="Tahoma"/>
                <w:sz w:val="16"/>
                <w:szCs w:val="16"/>
              </w:rPr>
              <w:t>En ce qui concerne les indemnités kilométriques (pour l’utilisation d’un véhicule de service ou de fonction ou d’un véhicule personnel), à défaut de barème interne à la structure, la DRAAF/DAAF se basera sur </w:t>
            </w:r>
            <w:r w:rsidRPr="00B0016B">
              <w:rPr>
                <w:rFonts w:ascii="Marianne" w:hAnsi="Marianne" w:cs="Tahoma"/>
                <w:sz w:val="16"/>
                <w:szCs w:val="16"/>
              </w:rPr>
              <w:t>le barème fiscal (fixé par bulletin officiel du Ministère des Finances).</w:t>
            </w:r>
          </w:p>
          <w:p w14:paraId="1C62FF72" w14:textId="77777777" w:rsidR="00B009EB" w:rsidRDefault="00B009EB" w:rsidP="00B009EB">
            <w:pPr>
              <w:jc w:val="both"/>
              <w:rPr>
                <w:rFonts w:ascii="Marianne" w:hAnsi="Marianne" w:cs="Tahoma"/>
                <w:sz w:val="16"/>
                <w:szCs w:val="16"/>
              </w:rPr>
            </w:pPr>
          </w:p>
          <w:p w14:paraId="54B9BD1B" w14:textId="32A4AB5D" w:rsidR="00B009EB" w:rsidRDefault="00B009EB" w:rsidP="00B009EB">
            <w:pPr>
              <w:jc w:val="both"/>
              <w:rPr>
                <w:rFonts w:ascii="Marianne" w:hAnsi="Marianne" w:cs="Tahoma"/>
                <w:sz w:val="16"/>
                <w:szCs w:val="16"/>
              </w:rPr>
            </w:pPr>
            <w:r w:rsidRPr="00B009EB">
              <w:rPr>
                <w:rFonts w:ascii="Marianne" w:hAnsi="Marianne" w:cs="Tahoma"/>
                <w:sz w:val="16"/>
                <w:szCs w:val="16"/>
              </w:rPr>
              <w:t xml:space="preserve">Le montant prévisionnel de dépenses figurant </w:t>
            </w:r>
            <w:r w:rsidR="00F2024C">
              <w:rPr>
                <w:rFonts w:ascii="Marianne" w:hAnsi="Marianne" w:cs="Tahoma"/>
                <w:sz w:val="16"/>
                <w:szCs w:val="16"/>
              </w:rPr>
              <w:t>dans</w:t>
            </w:r>
            <w:r w:rsidRPr="00B009EB">
              <w:rPr>
                <w:rFonts w:ascii="Marianne" w:hAnsi="Marianne" w:cs="Tahoma"/>
                <w:sz w:val="16"/>
                <w:szCs w:val="16"/>
              </w:rPr>
              <w:t xml:space="preserve"> </w:t>
            </w:r>
            <w:r w:rsidR="00F2024C">
              <w:rPr>
                <w:rFonts w:ascii="Marianne" w:hAnsi="Marianne" w:cs="Tahoma"/>
                <w:sz w:val="16"/>
                <w:szCs w:val="16"/>
              </w:rPr>
              <w:t>l’annexe financière à la</w:t>
            </w:r>
            <w:r w:rsidR="00F2024C" w:rsidRPr="00B009EB">
              <w:rPr>
                <w:rFonts w:ascii="Marianne" w:hAnsi="Marianne" w:cs="Tahoma"/>
                <w:sz w:val="16"/>
                <w:szCs w:val="16"/>
              </w:rPr>
              <w:t xml:space="preserve"> </w:t>
            </w:r>
            <w:r w:rsidRPr="00B009EB">
              <w:rPr>
                <w:rFonts w:ascii="Marianne" w:hAnsi="Marianne" w:cs="Tahoma"/>
                <w:sz w:val="16"/>
                <w:szCs w:val="16"/>
              </w:rPr>
              <w:t>demande d’aide devra alors s’appuyer sur le barème adéquat.</w:t>
            </w:r>
          </w:p>
          <w:p w14:paraId="196BB479" w14:textId="4716E771" w:rsidR="00B009EB" w:rsidRPr="00B009EB" w:rsidRDefault="00B009EB" w:rsidP="00B009EB">
            <w:pPr>
              <w:jc w:val="both"/>
              <w:rPr>
                <w:rFonts w:ascii="Marianne" w:hAnsi="Marianne" w:cs="Tahoma"/>
                <w:sz w:val="16"/>
                <w:szCs w:val="16"/>
              </w:rPr>
            </w:pPr>
          </w:p>
        </w:tc>
      </w:tr>
    </w:tbl>
    <w:p w14:paraId="5AB52C7B" w14:textId="73785B99" w:rsidR="00B009EB" w:rsidRDefault="00B009EB" w:rsidP="00B009EB">
      <w:pPr>
        <w:jc w:val="both"/>
        <w:rPr>
          <w:rFonts w:ascii="Marianne" w:hAnsi="Marianne"/>
          <w:sz w:val="20"/>
          <w:szCs w:val="20"/>
        </w:rPr>
      </w:pPr>
    </w:p>
    <w:sectPr w:rsidR="00B009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D1AD" w14:textId="77777777" w:rsidR="007C29CA" w:rsidRDefault="007C29CA" w:rsidP="00B009EB">
      <w:pPr>
        <w:spacing w:after="0" w:line="240" w:lineRule="auto"/>
      </w:pPr>
      <w:r>
        <w:separator/>
      </w:r>
    </w:p>
  </w:endnote>
  <w:endnote w:type="continuationSeparator" w:id="0">
    <w:p w14:paraId="14D29E0F" w14:textId="77777777" w:rsidR="007C29CA" w:rsidRDefault="007C29CA" w:rsidP="00B0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F318" w14:textId="77777777" w:rsidR="007C29CA" w:rsidRDefault="007C29CA" w:rsidP="00B009EB">
      <w:pPr>
        <w:spacing w:after="0" w:line="240" w:lineRule="auto"/>
      </w:pPr>
      <w:r>
        <w:separator/>
      </w:r>
    </w:p>
  </w:footnote>
  <w:footnote w:type="continuationSeparator" w:id="0">
    <w:p w14:paraId="2E666A77" w14:textId="77777777" w:rsidR="007C29CA" w:rsidRDefault="007C29CA" w:rsidP="00B00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8E1"/>
    <w:multiLevelType w:val="multilevel"/>
    <w:tmpl w:val="AB92A3A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65101"/>
    <w:multiLevelType w:val="hybridMultilevel"/>
    <w:tmpl w:val="A16C4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C762C1"/>
    <w:multiLevelType w:val="multilevel"/>
    <w:tmpl w:val="B5F899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16FF5D85"/>
    <w:multiLevelType w:val="hybridMultilevel"/>
    <w:tmpl w:val="E36E9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8105F6"/>
    <w:multiLevelType w:val="multilevel"/>
    <w:tmpl w:val="D85E0568"/>
    <w:lvl w:ilvl="0">
      <w:start w:val="1"/>
      <w:numFmt w:val="bullet"/>
      <w:lvlText w:val="-"/>
      <w:lvlJc w:val="left"/>
      <w:pPr>
        <w:tabs>
          <w:tab w:val="num" w:pos="360"/>
        </w:tabs>
        <w:ind w:left="360" w:hanging="360"/>
      </w:pPr>
      <w:rPr>
        <w:rFonts w:ascii="OpenSymbol" w:hAnsi="Open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313B5"/>
    <w:multiLevelType w:val="hybridMultilevel"/>
    <w:tmpl w:val="7F0EA9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BE5FD4"/>
    <w:multiLevelType w:val="multilevel"/>
    <w:tmpl w:val="4AD084B6"/>
    <w:lvl w:ilvl="0">
      <w:start w:val="1"/>
      <w:numFmt w:val="bullet"/>
      <w:lvlText w:val="-"/>
      <w:lvlJc w:val="left"/>
      <w:pPr>
        <w:tabs>
          <w:tab w:val="num" w:pos="360"/>
        </w:tabs>
        <w:ind w:left="360" w:hanging="360"/>
      </w:pPr>
      <w:rPr>
        <w:rFonts w:ascii="OpenSymbol" w:hAnsi="Open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C83ECA"/>
    <w:multiLevelType w:val="multilevel"/>
    <w:tmpl w:val="FEFA58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4DB44DF"/>
    <w:multiLevelType w:val="hybridMultilevel"/>
    <w:tmpl w:val="ADBC7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7628755">
    <w:abstractNumId w:val="5"/>
  </w:num>
  <w:num w:numId="2" w16cid:durableId="480655407">
    <w:abstractNumId w:val="1"/>
  </w:num>
  <w:num w:numId="3" w16cid:durableId="1815755864">
    <w:abstractNumId w:val="4"/>
  </w:num>
  <w:num w:numId="4" w16cid:durableId="1004091725">
    <w:abstractNumId w:val="0"/>
  </w:num>
  <w:num w:numId="5" w16cid:durableId="2027054993">
    <w:abstractNumId w:val="6"/>
  </w:num>
  <w:num w:numId="6" w16cid:durableId="1535314943">
    <w:abstractNumId w:val="7"/>
  </w:num>
  <w:num w:numId="7" w16cid:durableId="1756586879">
    <w:abstractNumId w:val="2"/>
  </w:num>
  <w:num w:numId="8" w16cid:durableId="1066226534">
    <w:abstractNumId w:val="8"/>
  </w:num>
  <w:num w:numId="9" w16cid:durableId="109362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EB"/>
    <w:rsid w:val="000104A3"/>
    <w:rsid w:val="000D5688"/>
    <w:rsid w:val="005A05DB"/>
    <w:rsid w:val="007C29CA"/>
    <w:rsid w:val="00A74E16"/>
    <w:rsid w:val="00B0016B"/>
    <w:rsid w:val="00B009EB"/>
    <w:rsid w:val="00BD0BE4"/>
    <w:rsid w:val="00D52FA0"/>
    <w:rsid w:val="00EF7242"/>
    <w:rsid w:val="00F20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4E83"/>
  <w15:chartTrackingRefBased/>
  <w15:docId w15:val="{6035F530-22C8-4E09-A9EE-9669D460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09EB"/>
    <w:pPr>
      <w:tabs>
        <w:tab w:val="center" w:pos="4536"/>
        <w:tab w:val="right" w:pos="9072"/>
      </w:tabs>
      <w:spacing w:after="0" w:line="240" w:lineRule="auto"/>
    </w:pPr>
  </w:style>
  <w:style w:type="character" w:customStyle="1" w:styleId="En-tteCar">
    <w:name w:val="En-tête Car"/>
    <w:basedOn w:val="Policepardfaut"/>
    <w:link w:val="En-tte"/>
    <w:uiPriority w:val="99"/>
    <w:rsid w:val="00B009EB"/>
  </w:style>
  <w:style w:type="paragraph" w:styleId="Pieddepage">
    <w:name w:val="footer"/>
    <w:basedOn w:val="Normal"/>
    <w:link w:val="PieddepageCar"/>
    <w:uiPriority w:val="99"/>
    <w:unhideWhenUsed/>
    <w:rsid w:val="00B00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09EB"/>
  </w:style>
  <w:style w:type="paragraph" w:styleId="Paragraphedeliste">
    <w:name w:val="List Paragraph"/>
    <w:basedOn w:val="Normal"/>
    <w:uiPriority w:val="34"/>
    <w:qFormat/>
    <w:rsid w:val="00B009EB"/>
    <w:pPr>
      <w:ind w:left="720"/>
      <w:contextualSpacing/>
    </w:pPr>
  </w:style>
  <w:style w:type="character" w:styleId="Marquedecommentaire">
    <w:name w:val="annotation reference"/>
    <w:basedOn w:val="Policepardfaut"/>
    <w:uiPriority w:val="99"/>
    <w:semiHidden/>
    <w:unhideWhenUsed/>
    <w:rsid w:val="00B009EB"/>
    <w:rPr>
      <w:sz w:val="16"/>
      <w:szCs w:val="16"/>
    </w:rPr>
  </w:style>
  <w:style w:type="paragraph" w:styleId="Commentaire">
    <w:name w:val="annotation text"/>
    <w:basedOn w:val="Normal"/>
    <w:link w:val="CommentaireCar"/>
    <w:uiPriority w:val="99"/>
    <w:unhideWhenUsed/>
    <w:qFormat/>
    <w:rsid w:val="00B009EB"/>
    <w:pPr>
      <w:suppressAutoHyphens/>
      <w:spacing w:after="0" w:line="240" w:lineRule="auto"/>
    </w:pPr>
    <w:rPr>
      <w:rFonts w:ascii="Arial" w:eastAsia="Times New Roman" w:hAnsi="Arial" w:cs="Arial"/>
      <w:sz w:val="20"/>
      <w:szCs w:val="20"/>
      <w:lang w:eastAsia="fr-FR"/>
    </w:rPr>
  </w:style>
  <w:style w:type="character" w:customStyle="1" w:styleId="CommentaireCar">
    <w:name w:val="Commentaire Car"/>
    <w:basedOn w:val="Policepardfaut"/>
    <w:link w:val="Commentaire"/>
    <w:uiPriority w:val="99"/>
    <w:qFormat/>
    <w:rsid w:val="00B009EB"/>
    <w:rPr>
      <w:rFonts w:ascii="Arial" w:eastAsia="Times New Roman" w:hAnsi="Arial" w:cs="Arial"/>
      <w:sz w:val="20"/>
      <w:szCs w:val="20"/>
      <w:lang w:eastAsia="fr-FR"/>
    </w:rPr>
  </w:style>
  <w:style w:type="table" w:styleId="Grilledutableau">
    <w:name w:val="Table Grid"/>
    <w:basedOn w:val="TableauNormal"/>
    <w:uiPriority w:val="39"/>
    <w:rsid w:val="00B0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ormulaire">
    <w:name w:val="normal formulaire"/>
    <w:basedOn w:val="Normal"/>
    <w:qFormat/>
    <w:rsid w:val="00B009EB"/>
    <w:pPr>
      <w:suppressAutoHyphens/>
      <w:spacing w:after="0" w:line="240" w:lineRule="auto"/>
      <w:jc w:val="both"/>
    </w:pPr>
    <w:rPr>
      <w:rFonts w:ascii="Tahoma" w:eastAsia="Times New Roman" w:hAnsi="Tahoma" w:cs="Times New Roman"/>
      <w:sz w:val="16"/>
      <w:szCs w:val="24"/>
      <w:lang w:eastAsia="fr-FR"/>
    </w:rPr>
  </w:style>
  <w:style w:type="paragraph" w:styleId="NormalWeb">
    <w:name w:val="Normal (Web)"/>
    <w:basedOn w:val="Normal"/>
    <w:qFormat/>
    <w:rsid w:val="00B009EB"/>
    <w:pPr>
      <w:spacing w:before="100"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1603</Words>
  <Characters>8821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 VASSEUR BENDEL</dc:creator>
  <cp:keywords/>
  <dc:description/>
  <cp:lastModifiedBy>Aurelien VASSEUR BENDEL</cp:lastModifiedBy>
  <cp:revision>5</cp:revision>
  <dcterms:created xsi:type="dcterms:W3CDTF">2026-04-27T11:45:00Z</dcterms:created>
  <dcterms:modified xsi:type="dcterms:W3CDTF">2026-06-16T07:20:00Z</dcterms:modified>
</cp:coreProperties>
</file>