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7233B" w14:textId="77777777" w:rsidR="002D1A21" w:rsidRDefault="002D1A21" w:rsidP="002D1A21">
      <w:pPr>
        <w:pStyle w:val="NormalWeb"/>
        <w:spacing w:before="0" w:beforeAutospacing="0" w:after="0" w:line="240" w:lineRule="auto"/>
        <w:jc w:val="right"/>
        <w:rPr>
          <w:rFonts w:ascii="Arial" w:hAnsi="Arial" w:cs="Arial"/>
          <w:b/>
          <w:bCs/>
          <w:color w:val="000000"/>
          <w:sz w:val="28"/>
          <w:szCs w:val="28"/>
        </w:rPr>
      </w:pPr>
      <w:r w:rsidRPr="002D1A21">
        <w:rPr>
          <w:b/>
          <w:noProof/>
        </w:rPr>
        <w:drawing>
          <wp:anchor distT="0" distB="0" distL="114300" distR="114300" simplePos="0" relativeHeight="251657216" behindDoc="0" locked="0" layoutInCell="1" allowOverlap="1" wp14:anchorId="417E67B0" wp14:editId="16568A1F">
            <wp:simplePos x="0" y="0"/>
            <wp:positionH relativeFrom="column">
              <wp:posOffset>105410</wp:posOffset>
            </wp:positionH>
            <wp:positionV relativeFrom="paragraph">
              <wp:posOffset>0</wp:posOffset>
            </wp:positionV>
            <wp:extent cx="1981200" cy="1825531"/>
            <wp:effectExtent l="0" t="0" r="0" b="381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81200" cy="1825531"/>
                    </a:xfrm>
                    <a:prstGeom prst="rect">
                      <a:avLst/>
                    </a:prstGeom>
                  </pic:spPr>
                </pic:pic>
              </a:graphicData>
            </a:graphic>
          </wp:anchor>
        </w:drawing>
      </w:r>
      <w:r w:rsidRPr="002D1A21">
        <w:rPr>
          <w:rFonts w:ascii="Arial" w:hAnsi="Arial" w:cs="Arial"/>
          <w:b/>
          <w:bCs/>
          <w:color w:val="000000"/>
          <w:sz w:val="28"/>
          <w:szCs w:val="28"/>
        </w:rPr>
        <w:t xml:space="preserve"> </w:t>
      </w:r>
      <w:r>
        <w:rPr>
          <w:rFonts w:ascii="Arial" w:hAnsi="Arial" w:cs="Arial"/>
          <w:b/>
          <w:bCs/>
          <w:color w:val="000000"/>
          <w:sz w:val="28"/>
          <w:szCs w:val="28"/>
        </w:rPr>
        <w:t>Direction régionale de l’alimentation,</w:t>
      </w:r>
    </w:p>
    <w:p w14:paraId="5CEF9AEF" w14:textId="404A3244" w:rsidR="002D1A21" w:rsidRDefault="002D1A21" w:rsidP="002D1A21">
      <w:pPr>
        <w:pStyle w:val="NormalWeb"/>
        <w:spacing w:before="0" w:beforeAutospacing="0" w:after="0" w:line="240" w:lineRule="auto"/>
        <w:jc w:val="right"/>
      </w:pPr>
      <w:r>
        <w:rPr>
          <w:rFonts w:ascii="Arial" w:hAnsi="Arial" w:cs="Arial"/>
          <w:b/>
          <w:bCs/>
          <w:color w:val="000000"/>
          <w:sz w:val="28"/>
          <w:szCs w:val="28"/>
        </w:rPr>
        <w:t>de l’agriculture et de la forêt</w:t>
      </w:r>
    </w:p>
    <w:p w14:paraId="6F17B1A4" w14:textId="77777777" w:rsidR="002D1A21" w:rsidRDefault="002D1A21" w:rsidP="002D1A21">
      <w:pPr>
        <w:pStyle w:val="NormalWeb"/>
        <w:spacing w:after="0" w:line="240" w:lineRule="auto"/>
        <w:jc w:val="right"/>
      </w:pPr>
    </w:p>
    <w:p w14:paraId="7B06D337" w14:textId="77777777" w:rsidR="002D1A21" w:rsidRDefault="002D1A21" w:rsidP="002D1A21">
      <w:pPr>
        <w:pStyle w:val="NormalWeb"/>
        <w:spacing w:after="0" w:line="240" w:lineRule="auto"/>
        <w:jc w:val="right"/>
      </w:pPr>
      <w:r>
        <w:rPr>
          <w:rFonts w:ascii="Arial" w:hAnsi="Arial" w:cs="Arial"/>
          <w:b/>
          <w:bCs/>
          <w:color w:val="000000"/>
          <w:sz w:val="26"/>
          <w:szCs w:val="26"/>
        </w:rPr>
        <w:t>- Service régional de l'alimentation</w:t>
      </w:r>
    </w:p>
    <w:p w14:paraId="3F776A8F" w14:textId="3C80DEF0" w:rsidR="00EE7270" w:rsidRDefault="00EE7270" w:rsidP="002D1A21">
      <w:pPr>
        <w:pStyle w:val="En-tte"/>
        <w:tabs>
          <w:tab w:val="left" w:pos="708"/>
        </w:tabs>
        <w:spacing w:after="60"/>
        <w:rPr>
          <w:rFonts w:ascii="Times New Roman" w:hAnsi="Times New Roman" w:cs="Times New Roman"/>
          <w:kern w:val="1"/>
          <w:lang w:eastAsia="hi-IN"/>
        </w:rPr>
      </w:pPr>
    </w:p>
    <w:p w14:paraId="6E6C638D" w14:textId="77777777" w:rsidR="00EE7270" w:rsidRDefault="00EE7270" w:rsidP="00EE7270">
      <w:pPr>
        <w:pStyle w:val="PS"/>
        <w:spacing w:after="60" w:line="240" w:lineRule="auto"/>
        <w:jc w:val="center"/>
        <w:rPr>
          <w:rFonts w:ascii="Times New Roman" w:hAnsi="Times New Roman"/>
          <w:b/>
          <w:sz w:val="16"/>
        </w:rPr>
      </w:pPr>
    </w:p>
    <w:p w14:paraId="4F341C8C" w14:textId="77777777" w:rsidR="00EE7270" w:rsidRDefault="00EE7270" w:rsidP="00EE7270">
      <w:pPr>
        <w:pStyle w:val="PS"/>
        <w:spacing w:after="60" w:line="240" w:lineRule="auto"/>
        <w:jc w:val="center"/>
        <w:rPr>
          <w:rFonts w:ascii="Times New Roman" w:hAnsi="Times New Roman"/>
          <w:b/>
          <w:sz w:val="16"/>
        </w:rPr>
      </w:pPr>
    </w:p>
    <w:p w14:paraId="1D37F84F" w14:textId="1D2FA93D" w:rsidR="00EE7270" w:rsidRDefault="00EE7270" w:rsidP="00EE7270">
      <w:pPr>
        <w:pStyle w:val="PS"/>
        <w:spacing w:after="60" w:line="240" w:lineRule="auto"/>
        <w:jc w:val="center"/>
        <w:rPr>
          <w:rFonts w:ascii="Times New Roman" w:hAnsi="Times New Roman"/>
          <w:b/>
          <w:sz w:val="16"/>
        </w:rPr>
      </w:pPr>
    </w:p>
    <w:p w14:paraId="487C598F" w14:textId="77777777" w:rsidR="002D1A21" w:rsidRDefault="002D1A21" w:rsidP="00EE7270">
      <w:pPr>
        <w:pStyle w:val="PS"/>
        <w:spacing w:after="60" w:line="240" w:lineRule="auto"/>
        <w:jc w:val="center"/>
        <w:rPr>
          <w:rFonts w:ascii="Times New Roman" w:hAnsi="Times New Roman"/>
          <w:b/>
          <w:sz w:val="16"/>
        </w:rPr>
      </w:pPr>
    </w:p>
    <w:p w14:paraId="073DB330" w14:textId="69DDF187" w:rsidR="00EE7270" w:rsidRPr="002D1A21" w:rsidRDefault="00EE7270" w:rsidP="00EE7270">
      <w:pPr>
        <w:pStyle w:val="PS"/>
        <w:spacing w:line="240" w:lineRule="auto"/>
        <w:ind w:left="284" w:right="281"/>
        <w:jc w:val="center"/>
        <w:rPr>
          <w:rFonts w:ascii="Arial" w:hAnsi="Arial" w:cs="Arial"/>
          <w:b/>
          <w:sz w:val="24"/>
        </w:rPr>
      </w:pPr>
      <w:bookmarkStart w:id="0" w:name="OLE_LINK8"/>
      <w:bookmarkStart w:id="1" w:name="OLE_LINK5"/>
      <w:bookmarkStart w:id="2" w:name="OLE_LINK9"/>
      <w:bookmarkStart w:id="3" w:name="OLE_LINK1"/>
      <w:r w:rsidRPr="002D1A21">
        <w:rPr>
          <w:rFonts w:ascii="Arial" w:hAnsi="Arial" w:cs="Arial"/>
          <w:b/>
          <w:sz w:val="24"/>
        </w:rPr>
        <w:t xml:space="preserve">Arrêté </w:t>
      </w:r>
      <w:bookmarkStart w:id="4" w:name="OLE_LINK3"/>
      <w:bookmarkEnd w:id="0"/>
      <w:bookmarkEnd w:id="1"/>
      <w:r w:rsidRPr="002D1A21">
        <w:rPr>
          <w:rFonts w:ascii="Arial" w:hAnsi="Arial" w:cs="Arial"/>
          <w:b/>
          <w:sz w:val="24"/>
        </w:rPr>
        <w:t>préfectoral organisant au niveau régional la lutte contre la maladie de la flavescence dorée de la vigne</w:t>
      </w:r>
    </w:p>
    <w:p w14:paraId="0287A974" w14:textId="0FB88856" w:rsidR="002D1A21" w:rsidRPr="002D1A21" w:rsidRDefault="002D1A21" w:rsidP="00EE7270">
      <w:pPr>
        <w:pStyle w:val="PS"/>
        <w:spacing w:line="240" w:lineRule="auto"/>
        <w:ind w:left="284" w:right="281"/>
        <w:jc w:val="center"/>
        <w:rPr>
          <w:rFonts w:ascii="Arial" w:hAnsi="Arial" w:cs="Arial"/>
          <w:b/>
          <w:sz w:val="24"/>
        </w:rPr>
      </w:pPr>
    </w:p>
    <w:p w14:paraId="6B6B0C11" w14:textId="51BAD0D6" w:rsidR="002D1A21" w:rsidRPr="002D1A21" w:rsidRDefault="002D1A21" w:rsidP="002D1A21">
      <w:pPr>
        <w:pStyle w:val="PS"/>
        <w:ind w:left="284" w:right="281"/>
        <w:jc w:val="center"/>
        <w:rPr>
          <w:rFonts w:ascii="Arial" w:hAnsi="Arial" w:cs="Arial"/>
          <w:b/>
          <w:sz w:val="24"/>
        </w:rPr>
      </w:pPr>
      <w:r w:rsidRPr="002D1A21">
        <w:rPr>
          <w:rFonts w:ascii="Arial" w:hAnsi="Arial" w:cs="Arial"/>
          <w:b/>
          <w:sz w:val="24"/>
        </w:rPr>
        <w:t>Le préfet de la région Occitanie, Préfet de la Haute-Garonne</w:t>
      </w:r>
    </w:p>
    <w:p w14:paraId="04BAE05D" w14:textId="77777777" w:rsidR="002D1A21" w:rsidRPr="002D1A21" w:rsidRDefault="002D1A21" w:rsidP="002D1A21">
      <w:pPr>
        <w:pStyle w:val="PS"/>
        <w:ind w:left="284" w:right="281"/>
        <w:jc w:val="center"/>
        <w:rPr>
          <w:rFonts w:ascii="Arial" w:hAnsi="Arial" w:cs="Arial"/>
          <w:b/>
          <w:sz w:val="24"/>
        </w:rPr>
      </w:pPr>
      <w:r w:rsidRPr="002D1A21">
        <w:rPr>
          <w:rFonts w:ascii="Arial" w:hAnsi="Arial" w:cs="Arial"/>
          <w:b/>
          <w:sz w:val="24"/>
        </w:rPr>
        <w:t>Chevalier de la Légion d’honneur</w:t>
      </w:r>
    </w:p>
    <w:p w14:paraId="35530144" w14:textId="3D7DCAED" w:rsidR="002D1A21" w:rsidRPr="002D1A21" w:rsidRDefault="002D1A21" w:rsidP="002D1A21">
      <w:pPr>
        <w:pStyle w:val="PS"/>
        <w:spacing w:line="240" w:lineRule="auto"/>
        <w:ind w:left="284" w:right="281"/>
        <w:jc w:val="center"/>
        <w:rPr>
          <w:rFonts w:ascii="Arial" w:hAnsi="Arial" w:cs="Arial"/>
          <w:b/>
          <w:sz w:val="24"/>
        </w:rPr>
      </w:pPr>
      <w:r w:rsidRPr="002D1A21">
        <w:rPr>
          <w:rFonts w:ascii="Arial" w:hAnsi="Arial" w:cs="Arial"/>
          <w:b/>
          <w:sz w:val="24"/>
        </w:rPr>
        <w:t>Commandeur de l’ordre national du Mérite</w:t>
      </w:r>
    </w:p>
    <w:bookmarkEnd w:id="2"/>
    <w:bookmarkEnd w:id="3"/>
    <w:bookmarkEnd w:id="4"/>
    <w:p w14:paraId="3563D1B4" w14:textId="77777777" w:rsidR="00EE7270" w:rsidRPr="002D1A21" w:rsidRDefault="00EE7270" w:rsidP="002D1A21">
      <w:pPr>
        <w:pStyle w:val="Acte"/>
        <w:tabs>
          <w:tab w:val="center" w:pos="5220"/>
        </w:tabs>
        <w:spacing w:before="0" w:after="0"/>
        <w:rPr>
          <w:b w:val="0"/>
          <w:color w:val="000000"/>
          <w:sz w:val="24"/>
        </w:rPr>
      </w:pPr>
    </w:p>
    <w:p w14:paraId="5170B3A4" w14:textId="77777777" w:rsidR="00EE7270" w:rsidRPr="002D1A21" w:rsidRDefault="00EE7270" w:rsidP="00EE7270">
      <w:pPr>
        <w:tabs>
          <w:tab w:val="center" w:pos="5220"/>
        </w:tabs>
        <w:rPr>
          <w:rFonts w:ascii="Arial" w:hAnsi="Arial" w:cs="Arial"/>
          <w:b/>
          <w:color w:val="000000"/>
        </w:rPr>
      </w:pPr>
    </w:p>
    <w:p w14:paraId="6BA87ED4" w14:textId="77777777" w:rsidR="00EE7270" w:rsidRPr="002D1A21" w:rsidRDefault="00EE7270" w:rsidP="00EE7270">
      <w:pPr>
        <w:pStyle w:val="Corpsdetexte"/>
        <w:widowControl w:val="0"/>
        <w:spacing w:after="120"/>
        <w:ind w:firstLine="284"/>
        <w:rPr>
          <w:rFonts w:eastAsia="SimSun"/>
          <w:b w:val="0"/>
          <w:kern w:val="1"/>
          <w:sz w:val="24"/>
          <w:szCs w:val="24"/>
          <w:lang w:eastAsia="hi-IN" w:bidi="hi-IN"/>
        </w:rPr>
      </w:pPr>
      <w:r w:rsidRPr="002D1A21">
        <w:rPr>
          <w:rFonts w:eastAsia="SimSun"/>
          <w:b w:val="0"/>
          <w:kern w:val="1"/>
          <w:sz w:val="24"/>
          <w:szCs w:val="24"/>
          <w:lang w:eastAsia="hi-IN" w:bidi="hi-IN"/>
        </w:rPr>
        <w:t>Vu le règlement d’exécution (UE) 2019/2072 de la Commission du 28 novembre 2019 établissant des conditions uniformes pour la mise en œuvre du règlement (UE) 2016/2031 du Parlement européen et du Conseil, en ce qui concerne les mesures de protection contre les organismes nuisibles aux végétaux, abrogeant le règlement (CE) n°690/2008 de la Commission et modifiant le règlement d’exécution (UE) 2018/2019 de la Commission ;</w:t>
      </w:r>
    </w:p>
    <w:p w14:paraId="3A168C91" w14:textId="7D04E91E" w:rsidR="00EE7270" w:rsidRPr="002D1A21" w:rsidRDefault="00EE7270" w:rsidP="00EE7270">
      <w:pPr>
        <w:pStyle w:val="Corpsdetexte"/>
        <w:widowControl w:val="0"/>
        <w:spacing w:after="120"/>
        <w:ind w:firstLine="284"/>
        <w:rPr>
          <w:rFonts w:eastAsia="SimSun"/>
          <w:b w:val="0"/>
          <w:kern w:val="1"/>
          <w:sz w:val="24"/>
          <w:szCs w:val="24"/>
          <w:lang w:eastAsia="hi-IN" w:bidi="hi-IN"/>
        </w:rPr>
      </w:pPr>
      <w:r w:rsidRPr="002D1A21">
        <w:rPr>
          <w:rFonts w:eastAsia="SimSun"/>
          <w:b w:val="0"/>
          <w:kern w:val="1"/>
          <w:sz w:val="24"/>
          <w:szCs w:val="24"/>
          <w:lang w:eastAsia="hi-IN" w:bidi="hi-IN"/>
        </w:rPr>
        <w:t xml:space="preserve">Vu le code rural et de la pêche maritime, notamment les articles L.201-4, </w:t>
      </w:r>
      <w:r w:rsidR="00A02569" w:rsidRPr="002D1A21">
        <w:rPr>
          <w:rFonts w:eastAsia="SimSun"/>
          <w:b w:val="0"/>
          <w:kern w:val="1"/>
          <w:sz w:val="24"/>
          <w:szCs w:val="24"/>
          <w:lang w:eastAsia="hi-IN" w:bidi="hi-IN"/>
        </w:rPr>
        <w:t xml:space="preserve">L.201-7, </w:t>
      </w:r>
      <w:r w:rsidRPr="002D1A21">
        <w:rPr>
          <w:rFonts w:eastAsia="SimSun"/>
          <w:b w:val="0"/>
          <w:kern w:val="1"/>
          <w:sz w:val="24"/>
          <w:szCs w:val="24"/>
          <w:lang w:eastAsia="hi-IN" w:bidi="hi-IN"/>
        </w:rPr>
        <w:t>L.201-8,</w:t>
      </w:r>
      <w:r w:rsidR="00A02569" w:rsidRPr="002D1A21">
        <w:rPr>
          <w:rFonts w:eastAsia="SimSun"/>
          <w:b w:val="0"/>
          <w:kern w:val="1"/>
          <w:sz w:val="24"/>
          <w:szCs w:val="24"/>
          <w:lang w:eastAsia="hi-IN" w:bidi="hi-IN"/>
        </w:rPr>
        <w:t xml:space="preserve"> L.201-13, L.201-14, L.251-1, L.251-3, L.251-6, L.251-7, L.251-9 à L.251-11, R.201-39-1 à R.201-42, R.250-2,</w:t>
      </w:r>
      <w:r w:rsidRPr="002D1A21">
        <w:rPr>
          <w:rFonts w:eastAsia="SimSun"/>
          <w:b w:val="0"/>
          <w:kern w:val="1"/>
          <w:sz w:val="24"/>
          <w:szCs w:val="24"/>
          <w:lang w:eastAsia="hi-IN" w:bidi="hi-IN"/>
        </w:rPr>
        <w:t xml:space="preserve"> D.251-2-5</w:t>
      </w:r>
      <w:r w:rsidR="00A02569" w:rsidRPr="002D1A21">
        <w:rPr>
          <w:rFonts w:eastAsia="SimSun"/>
          <w:b w:val="0"/>
          <w:kern w:val="1"/>
          <w:sz w:val="24"/>
          <w:szCs w:val="24"/>
          <w:lang w:eastAsia="hi-IN" w:bidi="hi-IN"/>
        </w:rPr>
        <w:t xml:space="preserve"> à R.251-2-7, R.251-3-2, R.251-16 et D.251-17</w:t>
      </w:r>
      <w:r w:rsidRPr="002D1A21">
        <w:rPr>
          <w:rFonts w:eastAsia="SimSun"/>
          <w:b w:val="0"/>
          <w:kern w:val="1"/>
          <w:sz w:val="24"/>
          <w:szCs w:val="24"/>
          <w:lang w:eastAsia="hi-IN" w:bidi="hi-IN"/>
        </w:rPr>
        <w:t>;</w:t>
      </w:r>
    </w:p>
    <w:p w14:paraId="0E1B72C4" w14:textId="77777777" w:rsidR="00EE7270" w:rsidRPr="002D1A21" w:rsidRDefault="00EE7270" w:rsidP="00EE7270">
      <w:pPr>
        <w:pStyle w:val="Corpsdetexte"/>
        <w:widowControl w:val="0"/>
        <w:spacing w:after="120"/>
        <w:ind w:firstLine="284"/>
        <w:rPr>
          <w:rFonts w:eastAsia="SimSun"/>
          <w:b w:val="0"/>
          <w:kern w:val="1"/>
          <w:sz w:val="24"/>
          <w:szCs w:val="24"/>
          <w:lang w:eastAsia="hi-IN" w:bidi="hi-IN"/>
        </w:rPr>
      </w:pPr>
      <w:r w:rsidRPr="002D1A21">
        <w:rPr>
          <w:rFonts w:eastAsia="SimSun"/>
          <w:b w:val="0"/>
          <w:kern w:val="1"/>
          <w:sz w:val="24"/>
          <w:szCs w:val="24"/>
          <w:lang w:eastAsia="hi-IN" w:bidi="hi-IN"/>
        </w:rPr>
        <w:t xml:space="preserve">Vu l’arrêté ministériel modifié du 4 mai 2017 relatif à la mise sur le marché et à l’utilisation des produits visés à l’article L.253-1 du Code rural et de la Pêche Maritime. </w:t>
      </w:r>
    </w:p>
    <w:p w14:paraId="4E0E85BF" w14:textId="77777777" w:rsidR="00EE7270" w:rsidRPr="00457CA5" w:rsidRDefault="00EE7270" w:rsidP="00EE7270">
      <w:pPr>
        <w:pStyle w:val="Corpsdetexte"/>
        <w:widowControl w:val="0"/>
        <w:spacing w:after="120"/>
        <w:ind w:firstLine="284"/>
        <w:rPr>
          <w:rFonts w:eastAsia="SimSun"/>
          <w:b w:val="0"/>
          <w:kern w:val="1"/>
          <w:sz w:val="24"/>
          <w:szCs w:val="24"/>
          <w:lang w:eastAsia="hi-IN" w:bidi="hi-IN"/>
        </w:rPr>
      </w:pPr>
      <w:r w:rsidRPr="002D1A21">
        <w:rPr>
          <w:rFonts w:eastAsia="SimSun"/>
          <w:b w:val="0"/>
          <w:kern w:val="1"/>
          <w:sz w:val="24"/>
          <w:szCs w:val="24"/>
          <w:lang w:eastAsia="hi-IN" w:bidi="hi-IN"/>
        </w:rPr>
        <w:t xml:space="preserve">Vu l’arrêté ministériel modifié du 17 juin 2020 relatif à la sélection, à la production, à la circulation et à la distribution des matériels </w:t>
      </w:r>
      <w:r w:rsidRPr="00457CA5">
        <w:rPr>
          <w:rFonts w:eastAsia="SimSun"/>
          <w:b w:val="0"/>
          <w:kern w:val="1"/>
          <w:sz w:val="24"/>
          <w:szCs w:val="24"/>
          <w:lang w:eastAsia="hi-IN" w:bidi="hi-IN"/>
        </w:rPr>
        <w:t>de multiplication végétative de la vigne ;</w:t>
      </w:r>
    </w:p>
    <w:p w14:paraId="1E2DC13D" w14:textId="77777777" w:rsidR="00EE7270" w:rsidRPr="00457CA5" w:rsidRDefault="00EE7270" w:rsidP="00EE7270">
      <w:pPr>
        <w:pStyle w:val="Corpsdetexte"/>
        <w:widowControl w:val="0"/>
        <w:spacing w:after="120"/>
        <w:ind w:firstLine="284"/>
        <w:rPr>
          <w:rFonts w:eastAsia="SimSun"/>
          <w:b w:val="0"/>
          <w:kern w:val="1"/>
          <w:sz w:val="24"/>
          <w:szCs w:val="24"/>
          <w:lang w:eastAsia="hi-IN" w:bidi="hi-IN"/>
        </w:rPr>
      </w:pPr>
      <w:r w:rsidRPr="00457CA5">
        <w:rPr>
          <w:rFonts w:eastAsia="SimSun"/>
          <w:b w:val="0"/>
          <w:kern w:val="1"/>
          <w:sz w:val="24"/>
          <w:szCs w:val="24"/>
          <w:lang w:eastAsia="hi-IN" w:bidi="hi-IN"/>
        </w:rPr>
        <w:t>Vu l’arrêté ministériel du 27 avril 2021 relatif à la lutte contre la flavescence dorée de la vigne et contre son agent vecteur (</w:t>
      </w:r>
      <w:r w:rsidRPr="00457CA5">
        <w:rPr>
          <w:rFonts w:eastAsia="SimSun"/>
          <w:b w:val="0"/>
          <w:i/>
          <w:kern w:val="1"/>
          <w:sz w:val="24"/>
          <w:szCs w:val="24"/>
          <w:lang w:eastAsia="hi-IN" w:bidi="hi-IN"/>
        </w:rPr>
        <w:t>Scaphoideus titanus</w:t>
      </w:r>
      <w:r w:rsidRPr="00457CA5">
        <w:rPr>
          <w:rFonts w:eastAsia="SimSun"/>
          <w:b w:val="0"/>
          <w:kern w:val="1"/>
          <w:sz w:val="24"/>
          <w:szCs w:val="24"/>
          <w:lang w:eastAsia="hi-IN" w:bidi="hi-IN"/>
        </w:rPr>
        <w:t>) ;</w:t>
      </w:r>
    </w:p>
    <w:p w14:paraId="28598389" w14:textId="1F7C708D" w:rsidR="00EE7270" w:rsidRPr="00457CA5" w:rsidRDefault="00EE7270" w:rsidP="00EE7270">
      <w:pPr>
        <w:pStyle w:val="Corpsdetexte"/>
        <w:widowControl w:val="0"/>
        <w:spacing w:after="120"/>
        <w:ind w:firstLine="284"/>
        <w:rPr>
          <w:rFonts w:eastAsia="SimSun"/>
          <w:b w:val="0"/>
          <w:kern w:val="1"/>
          <w:sz w:val="24"/>
          <w:szCs w:val="24"/>
          <w:lang w:eastAsia="hi-IN" w:bidi="hi-IN"/>
        </w:rPr>
      </w:pPr>
      <w:r w:rsidRPr="00457CA5">
        <w:rPr>
          <w:rFonts w:eastAsia="SimSun"/>
          <w:b w:val="0"/>
          <w:kern w:val="1"/>
          <w:sz w:val="24"/>
          <w:szCs w:val="24"/>
          <w:lang w:eastAsia="hi-IN" w:bidi="hi-IN"/>
        </w:rPr>
        <w:t xml:space="preserve">Vu l’avis des membres du conseil régional d’orientation de la politique sanitaire animale et </w:t>
      </w:r>
      <w:r w:rsidRPr="004D2B70">
        <w:rPr>
          <w:rFonts w:eastAsia="SimSun"/>
          <w:b w:val="0"/>
          <w:kern w:val="1"/>
          <w:sz w:val="24"/>
          <w:szCs w:val="24"/>
          <w:lang w:eastAsia="hi-IN" w:bidi="hi-IN"/>
        </w:rPr>
        <w:t xml:space="preserve">végétale (CROPSAV) Occitanie – section végétale </w:t>
      </w:r>
      <w:r w:rsidR="00403590" w:rsidRPr="004D2B70">
        <w:rPr>
          <w:rFonts w:eastAsia="SimSun"/>
          <w:b w:val="0"/>
          <w:kern w:val="1"/>
          <w:sz w:val="24"/>
          <w:szCs w:val="24"/>
          <w:lang w:eastAsia="hi-IN" w:bidi="hi-IN"/>
        </w:rPr>
        <w:t>–</w:t>
      </w:r>
      <w:r w:rsidRPr="004D2B70">
        <w:rPr>
          <w:rFonts w:eastAsia="SimSun"/>
          <w:b w:val="0"/>
          <w:kern w:val="1"/>
          <w:sz w:val="24"/>
          <w:szCs w:val="24"/>
          <w:lang w:eastAsia="hi-IN" w:bidi="hi-IN"/>
        </w:rPr>
        <w:t xml:space="preserve"> </w:t>
      </w:r>
      <w:r w:rsidR="00457CA5" w:rsidRPr="004D2B70">
        <w:rPr>
          <w:rFonts w:eastAsia="SimSun"/>
          <w:b w:val="0"/>
          <w:kern w:val="1"/>
          <w:sz w:val="24"/>
          <w:szCs w:val="24"/>
          <w:lang w:eastAsia="hi-IN" w:bidi="hi-IN"/>
        </w:rPr>
        <w:t xml:space="preserve">consultés </w:t>
      </w:r>
      <w:r w:rsidR="00403590" w:rsidRPr="004D2B70">
        <w:rPr>
          <w:rFonts w:eastAsia="SimSun"/>
          <w:b w:val="0"/>
          <w:kern w:val="1"/>
          <w:sz w:val="24"/>
          <w:szCs w:val="24"/>
          <w:lang w:eastAsia="hi-IN" w:bidi="hi-IN"/>
        </w:rPr>
        <w:t xml:space="preserve">du </w:t>
      </w:r>
      <w:r w:rsidR="006C4C14" w:rsidRPr="006C4C14">
        <w:rPr>
          <w:rFonts w:eastAsia="SimSun"/>
          <w:b w:val="0"/>
          <w:kern w:val="1"/>
          <w:sz w:val="24"/>
          <w:szCs w:val="24"/>
          <w:highlight w:val="yellow"/>
          <w:lang w:eastAsia="hi-IN" w:bidi="hi-IN"/>
        </w:rPr>
        <w:t>X</w:t>
      </w:r>
      <w:r w:rsidR="00457CA5" w:rsidRPr="00023F0A">
        <w:rPr>
          <w:rFonts w:eastAsia="SimSun"/>
          <w:b w:val="0"/>
          <w:kern w:val="1"/>
          <w:sz w:val="24"/>
          <w:szCs w:val="24"/>
          <w:lang w:eastAsia="hi-IN" w:bidi="hi-IN"/>
        </w:rPr>
        <w:t xml:space="preserve"> au </w:t>
      </w:r>
      <w:r w:rsidR="006C4C14" w:rsidRPr="006C4C14">
        <w:rPr>
          <w:rFonts w:eastAsia="SimSun"/>
          <w:b w:val="0"/>
          <w:kern w:val="1"/>
          <w:sz w:val="24"/>
          <w:szCs w:val="24"/>
          <w:highlight w:val="yellow"/>
          <w:lang w:eastAsia="hi-IN" w:bidi="hi-IN"/>
        </w:rPr>
        <w:t>X</w:t>
      </w:r>
      <w:r w:rsidR="006F6700" w:rsidRPr="00023F0A">
        <w:rPr>
          <w:rFonts w:eastAsia="SimSun"/>
          <w:b w:val="0"/>
          <w:kern w:val="1"/>
          <w:sz w:val="24"/>
          <w:szCs w:val="24"/>
          <w:lang w:eastAsia="hi-IN" w:bidi="hi-IN"/>
        </w:rPr>
        <w:t xml:space="preserve"> 202</w:t>
      </w:r>
      <w:r w:rsidR="006C4C14">
        <w:rPr>
          <w:rFonts w:eastAsia="SimSun"/>
          <w:b w:val="0"/>
          <w:kern w:val="1"/>
          <w:sz w:val="24"/>
          <w:szCs w:val="24"/>
          <w:lang w:eastAsia="hi-IN" w:bidi="hi-IN"/>
        </w:rPr>
        <w:t>6</w:t>
      </w:r>
      <w:r w:rsidRPr="00457CA5">
        <w:rPr>
          <w:rFonts w:eastAsia="SimSun"/>
          <w:b w:val="0"/>
          <w:kern w:val="1"/>
          <w:sz w:val="24"/>
          <w:szCs w:val="24"/>
          <w:lang w:eastAsia="hi-IN" w:bidi="hi-IN"/>
        </w:rPr>
        <w:t xml:space="preserve"> ;</w:t>
      </w:r>
    </w:p>
    <w:p w14:paraId="0D17E668" w14:textId="77777777" w:rsidR="00EE7270" w:rsidRPr="002D1A21" w:rsidRDefault="00EE7270" w:rsidP="00EE7270">
      <w:pPr>
        <w:pStyle w:val="Corpsdetexte"/>
        <w:widowControl w:val="0"/>
        <w:spacing w:after="120"/>
        <w:ind w:firstLine="284"/>
        <w:rPr>
          <w:rFonts w:eastAsia="SimSun"/>
          <w:b w:val="0"/>
          <w:kern w:val="1"/>
          <w:sz w:val="24"/>
          <w:szCs w:val="24"/>
          <w:lang w:eastAsia="hi-IN" w:bidi="hi-IN"/>
        </w:rPr>
      </w:pPr>
      <w:r w:rsidRPr="00457CA5">
        <w:rPr>
          <w:rFonts w:eastAsia="SimSun"/>
          <w:b w:val="0"/>
          <w:kern w:val="1"/>
          <w:sz w:val="24"/>
          <w:szCs w:val="24"/>
          <w:lang w:eastAsia="hi-IN" w:bidi="hi-IN"/>
        </w:rPr>
        <w:t>Considérant que la flavescence dorée représente un réel danger pour les vignes de la région Occitanie ;</w:t>
      </w:r>
    </w:p>
    <w:p w14:paraId="68EEC9C5" w14:textId="77777777" w:rsidR="00EE7270" w:rsidRPr="002D1A21" w:rsidRDefault="00EE7270" w:rsidP="00EE7270">
      <w:pPr>
        <w:pStyle w:val="Corpsdetexte"/>
        <w:widowControl w:val="0"/>
        <w:spacing w:after="120"/>
        <w:ind w:firstLine="284"/>
        <w:rPr>
          <w:rFonts w:eastAsia="SimSun"/>
          <w:b w:val="0"/>
          <w:kern w:val="1"/>
          <w:sz w:val="24"/>
          <w:szCs w:val="24"/>
          <w:lang w:eastAsia="hi-IN" w:bidi="hi-IN"/>
        </w:rPr>
      </w:pPr>
      <w:r w:rsidRPr="002D1A21">
        <w:rPr>
          <w:rFonts w:eastAsia="SimSun"/>
          <w:b w:val="0"/>
          <w:kern w:val="1"/>
          <w:sz w:val="24"/>
          <w:szCs w:val="24"/>
          <w:lang w:eastAsia="hi-IN" w:bidi="hi-IN"/>
        </w:rPr>
        <w:t>Sur proposition du directeur régional de l’alimentation, de l’agriculture et de la forêt ;</w:t>
      </w:r>
    </w:p>
    <w:p w14:paraId="2BBF67EE" w14:textId="77777777" w:rsidR="00EE7270" w:rsidRPr="002D1A21" w:rsidRDefault="00EE7270" w:rsidP="00EE7270">
      <w:pPr>
        <w:pStyle w:val="Corpsdetexte"/>
        <w:widowControl w:val="0"/>
        <w:spacing w:after="120"/>
        <w:ind w:firstLine="284"/>
        <w:rPr>
          <w:rFonts w:eastAsia="SimSun"/>
          <w:b w:val="0"/>
          <w:kern w:val="1"/>
          <w:sz w:val="24"/>
          <w:szCs w:val="24"/>
          <w:lang w:eastAsia="hi-IN" w:bidi="hi-IN"/>
        </w:rPr>
      </w:pPr>
    </w:p>
    <w:p w14:paraId="6902D55F" w14:textId="77777777" w:rsidR="00EE7270" w:rsidRPr="002D1A21" w:rsidRDefault="00EE7270" w:rsidP="00EE7270">
      <w:pPr>
        <w:pStyle w:val="Corpsdetexte"/>
        <w:widowControl w:val="0"/>
        <w:spacing w:after="120"/>
        <w:ind w:firstLine="284"/>
        <w:rPr>
          <w:rFonts w:eastAsia="SimSun"/>
          <w:b w:val="0"/>
          <w:kern w:val="1"/>
          <w:sz w:val="24"/>
          <w:szCs w:val="24"/>
          <w:lang w:eastAsia="hi-IN" w:bidi="hi-IN"/>
        </w:rPr>
      </w:pPr>
    </w:p>
    <w:p w14:paraId="2CC09B65" w14:textId="190C1AB3" w:rsidR="00EE7270" w:rsidRPr="002D1A21" w:rsidRDefault="00EE7270" w:rsidP="00EE7270">
      <w:pPr>
        <w:pStyle w:val="Titre1"/>
        <w:pBdr>
          <w:top w:val="none" w:sz="0" w:space="0" w:color="000000"/>
          <w:left w:val="none" w:sz="0" w:space="0" w:color="000000"/>
          <w:bottom w:val="none" w:sz="0" w:space="0" w:color="000000"/>
          <w:right w:val="none" w:sz="0" w:space="0" w:color="000000"/>
        </w:pBdr>
        <w:tabs>
          <w:tab w:val="left" w:pos="0"/>
        </w:tabs>
        <w:rPr>
          <w:rFonts w:ascii="Arial" w:hAnsi="Arial" w:cs="Arial"/>
          <w:sz w:val="24"/>
          <w:szCs w:val="21"/>
          <w:shd w:val="clear" w:color="auto" w:fill="FFFF00"/>
        </w:rPr>
      </w:pPr>
    </w:p>
    <w:p w14:paraId="00690099" w14:textId="77777777" w:rsidR="00A219BC" w:rsidRPr="002D1A21" w:rsidRDefault="00A219BC" w:rsidP="00A219BC">
      <w:pPr>
        <w:pStyle w:val="Textbody"/>
        <w:rPr>
          <w:rFonts w:ascii="Arial" w:hAnsi="Arial" w:cs="Arial"/>
        </w:rPr>
      </w:pPr>
    </w:p>
    <w:p w14:paraId="74162B29" w14:textId="56A68278" w:rsidR="00EE7270" w:rsidRPr="002D1A21" w:rsidRDefault="002D1A21" w:rsidP="002D1A21">
      <w:pPr>
        <w:pStyle w:val="Titre1"/>
        <w:pBdr>
          <w:top w:val="none" w:sz="0" w:space="0" w:color="000000"/>
          <w:left w:val="none" w:sz="0" w:space="0" w:color="000000"/>
          <w:bottom w:val="none" w:sz="0" w:space="0" w:color="000000"/>
          <w:right w:val="none" w:sz="0" w:space="0" w:color="000000"/>
        </w:pBdr>
        <w:tabs>
          <w:tab w:val="left" w:pos="0"/>
        </w:tabs>
        <w:ind w:left="716" w:hanging="432"/>
        <w:rPr>
          <w:rFonts w:ascii="Arial" w:hAnsi="Arial" w:cs="Arial"/>
          <w:b w:val="0"/>
          <w:sz w:val="24"/>
          <w:szCs w:val="21"/>
          <w:shd w:val="clear" w:color="auto" w:fill="FFFF00"/>
        </w:rPr>
      </w:pPr>
      <w:r w:rsidRPr="002D1A21">
        <w:rPr>
          <w:rFonts w:ascii="Arial" w:hAnsi="Arial" w:cs="Arial"/>
          <w:b w:val="0"/>
          <w:sz w:val="24"/>
        </w:rPr>
        <w:lastRenderedPageBreak/>
        <w:t>Arrête</w:t>
      </w:r>
      <w:r w:rsidR="00EE7270" w:rsidRPr="002D1A21">
        <w:rPr>
          <w:rFonts w:ascii="Arial" w:hAnsi="Arial" w:cs="Arial"/>
          <w:b w:val="0"/>
          <w:sz w:val="24"/>
        </w:rPr>
        <w:t> :</w:t>
      </w:r>
    </w:p>
    <w:p w14:paraId="1182A9F3" w14:textId="77777777" w:rsidR="00EE7270" w:rsidRPr="002D1A21" w:rsidRDefault="00EE7270" w:rsidP="00EE7270">
      <w:pPr>
        <w:pStyle w:val="Corpsdetexte"/>
        <w:spacing w:after="60"/>
        <w:rPr>
          <w:sz w:val="24"/>
          <w:szCs w:val="21"/>
          <w:shd w:val="clear" w:color="auto" w:fill="FFFF00"/>
        </w:rPr>
      </w:pPr>
    </w:p>
    <w:p w14:paraId="5CBE9209" w14:textId="77777777" w:rsidR="00EE7270" w:rsidRPr="002D1A21" w:rsidRDefault="00EE7270" w:rsidP="00EE7270">
      <w:pPr>
        <w:pStyle w:val="Corpsdetexte"/>
        <w:spacing w:after="60"/>
        <w:rPr>
          <w:sz w:val="24"/>
          <w:szCs w:val="21"/>
          <w:shd w:val="clear" w:color="auto" w:fill="FFFF00"/>
        </w:rPr>
      </w:pPr>
    </w:p>
    <w:p w14:paraId="15F55D68" w14:textId="7C4B982B" w:rsidR="00EE7270" w:rsidRPr="002D1A21" w:rsidRDefault="00EE7270" w:rsidP="00EE7270">
      <w:pPr>
        <w:pStyle w:val="Corpsdetexte"/>
        <w:widowControl w:val="0"/>
        <w:spacing w:after="120"/>
        <w:rPr>
          <w:rFonts w:eastAsia="SimSun"/>
          <w:b w:val="0"/>
          <w:kern w:val="1"/>
          <w:sz w:val="24"/>
          <w:szCs w:val="24"/>
          <w:lang w:eastAsia="hi-IN" w:bidi="hi-IN"/>
        </w:rPr>
      </w:pPr>
      <w:r w:rsidRPr="002D1A21">
        <w:rPr>
          <w:rFonts w:eastAsia="SimSun"/>
          <w:kern w:val="1"/>
          <w:sz w:val="24"/>
          <w:szCs w:val="24"/>
          <w:lang w:eastAsia="hi-IN" w:bidi="hi-IN"/>
        </w:rPr>
        <w:t>Art</w:t>
      </w:r>
      <w:r w:rsidR="002D1A21">
        <w:rPr>
          <w:rFonts w:eastAsia="SimSun"/>
          <w:kern w:val="1"/>
          <w:sz w:val="24"/>
          <w:szCs w:val="24"/>
          <w:lang w:eastAsia="hi-IN" w:bidi="hi-IN"/>
        </w:rPr>
        <w:t>.</w:t>
      </w:r>
      <w:r w:rsidRPr="002D1A21">
        <w:rPr>
          <w:rFonts w:eastAsia="SimSun"/>
          <w:kern w:val="1"/>
          <w:sz w:val="24"/>
          <w:szCs w:val="24"/>
          <w:lang w:eastAsia="hi-IN" w:bidi="hi-IN"/>
        </w:rPr>
        <w:t xml:space="preserve"> 1er :</w:t>
      </w:r>
      <w:r w:rsidRPr="002D1A21">
        <w:rPr>
          <w:rFonts w:eastAsia="SimSun"/>
          <w:b w:val="0"/>
          <w:kern w:val="1"/>
          <w:sz w:val="24"/>
          <w:szCs w:val="24"/>
          <w:lang w:eastAsia="hi-IN" w:bidi="hi-IN"/>
        </w:rPr>
        <w:t xml:space="preserve"> Définition de la zone délimitée et catégorisation des communes</w:t>
      </w:r>
    </w:p>
    <w:p w14:paraId="010D151C" w14:textId="77777777" w:rsidR="00EE7270" w:rsidRPr="002D1A21" w:rsidRDefault="00EE7270" w:rsidP="00EE7270">
      <w:pPr>
        <w:pStyle w:val="Corpsdetexte"/>
        <w:widowControl w:val="0"/>
        <w:spacing w:after="120"/>
        <w:rPr>
          <w:rFonts w:eastAsia="SimSun"/>
          <w:i/>
          <w:color w:val="00B050"/>
          <w:kern w:val="1"/>
          <w:sz w:val="24"/>
          <w:szCs w:val="24"/>
          <w:lang w:eastAsia="hi-IN" w:bidi="hi-IN"/>
        </w:rPr>
      </w:pPr>
      <w:r w:rsidRPr="002D1A21">
        <w:rPr>
          <w:rFonts w:eastAsia="SimSun"/>
          <w:b w:val="0"/>
          <w:kern w:val="1"/>
          <w:sz w:val="24"/>
          <w:szCs w:val="24"/>
          <w:lang w:eastAsia="hi-IN" w:bidi="hi-IN"/>
        </w:rPr>
        <w:t xml:space="preserve">La zone délimitée (ZD) de la flavescence dorée est constituée des territoires des communes infestées, des communes interceptées par la zone tampon ainsi que des communes limitrophes présentant un fort risque de contamination. </w:t>
      </w:r>
    </w:p>
    <w:p w14:paraId="6DEF7ABB" w14:textId="39C71BB9" w:rsidR="00EE7270" w:rsidRPr="002D1A21" w:rsidRDefault="00EE7270" w:rsidP="00EE7270">
      <w:pPr>
        <w:pStyle w:val="Corpsdetexte"/>
        <w:widowControl w:val="0"/>
        <w:spacing w:after="120"/>
        <w:rPr>
          <w:rFonts w:eastAsia="SimSun"/>
          <w:b w:val="0"/>
          <w:kern w:val="1"/>
          <w:sz w:val="24"/>
          <w:szCs w:val="24"/>
          <w:lang w:eastAsia="hi-IN" w:bidi="hi-IN"/>
        </w:rPr>
      </w:pPr>
      <w:r w:rsidRPr="002D1A21">
        <w:rPr>
          <w:rFonts w:eastAsia="SimSun"/>
          <w:b w:val="0"/>
          <w:kern w:val="1"/>
          <w:sz w:val="24"/>
          <w:szCs w:val="24"/>
          <w:lang w:eastAsia="hi-IN" w:bidi="hi-IN"/>
        </w:rPr>
        <w:t>Les communes de la ZD sont listées en annexe. La cartographie de la zone délimitée est consultable et téléchargeable sur le site internet de la DRAAF</w:t>
      </w:r>
      <w:r w:rsidR="001E000D">
        <w:rPr>
          <w:rFonts w:eastAsia="SimSun"/>
          <w:b w:val="0"/>
          <w:kern w:val="1"/>
          <w:sz w:val="24"/>
          <w:szCs w:val="24"/>
          <w:lang w:eastAsia="hi-IN" w:bidi="hi-IN"/>
        </w:rPr>
        <w:t xml:space="preserve"> Occitanie</w:t>
      </w:r>
      <w:r w:rsidRPr="002D1A21">
        <w:rPr>
          <w:rFonts w:eastAsia="SimSun"/>
          <w:b w:val="0"/>
          <w:kern w:val="1"/>
          <w:sz w:val="24"/>
          <w:szCs w:val="24"/>
          <w:lang w:eastAsia="hi-IN" w:bidi="hi-IN"/>
        </w:rPr>
        <w:t xml:space="preserve"> à l’adresse suivant</w:t>
      </w:r>
      <w:r w:rsidR="000A3F1D">
        <w:rPr>
          <w:rFonts w:eastAsia="SimSun"/>
          <w:b w:val="0"/>
          <w:kern w:val="1"/>
          <w:sz w:val="24"/>
          <w:szCs w:val="24"/>
          <w:lang w:eastAsia="hi-IN" w:bidi="hi-IN"/>
        </w:rPr>
        <w:t>e</w:t>
      </w:r>
      <w:r w:rsidRPr="002D1A21">
        <w:rPr>
          <w:rFonts w:eastAsia="SimSun"/>
          <w:b w:val="0"/>
          <w:kern w:val="1"/>
          <w:sz w:val="24"/>
          <w:szCs w:val="24"/>
          <w:lang w:eastAsia="hi-IN" w:bidi="hi-IN"/>
        </w:rPr>
        <w:t> :</w:t>
      </w:r>
    </w:p>
    <w:p w14:paraId="23CCB0B1" w14:textId="6494A851" w:rsidR="00A219BC" w:rsidRPr="002D1A21" w:rsidRDefault="002206E8" w:rsidP="00EE7270">
      <w:pPr>
        <w:pStyle w:val="Corpsdetexte"/>
        <w:widowControl w:val="0"/>
        <w:spacing w:after="120"/>
      </w:pPr>
      <w:hyperlink r:id="rId8" w:history="1">
        <w:r w:rsidR="00A219BC" w:rsidRPr="002D1A21">
          <w:rPr>
            <w:rStyle w:val="Lienhypertexte"/>
          </w:rPr>
          <w:t>https://draaf.occitanie.agriculture.gouv.fr/Situation-sanitaire-en-Occitanie,7062</w:t>
        </w:r>
      </w:hyperlink>
    </w:p>
    <w:p w14:paraId="336C1A36" w14:textId="6C8A067F" w:rsidR="00EE7270" w:rsidRPr="002D1A21" w:rsidRDefault="00EE7270" w:rsidP="00EE7270">
      <w:pPr>
        <w:pStyle w:val="Corpsdetexte"/>
        <w:widowControl w:val="0"/>
        <w:spacing w:after="120"/>
        <w:rPr>
          <w:rFonts w:eastAsia="SimSun"/>
          <w:b w:val="0"/>
          <w:kern w:val="1"/>
          <w:sz w:val="24"/>
          <w:szCs w:val="24"/>
          <w:lang w:eastAsia="hi-IN" w:bidi="hi-IN"/>
        </w:rPr>
      </w:pPr>
      <w:r w:rsidRPr="002D1A21">
        <w:rPr>
          <w:rFonts w:eastAsia="SimSun"/>
          <w:b w:val="0"/>
          <w:kern w:val="1"/>
          <w:sz w:val="24"/>
          <w:szCs w:val="24"/>
          <w:lang w:eastAsia="hi-IN" w:bidi="hi-IN"/>
        </w:rPr>
        <w:t xml:space="preserve">Chacune d’elles est classée en catégorie 1, 2 ou 3. Chaque catégorie correspond à une classe de risque, définie par une évaluation du risque sanitaire, tel que prévu à l’article 12 de l’arrêté ministériel du 27 avril 2021, et est soumise à un nombre de traitements insecticides contre la cicadelle vectrice de la flavescence dorée, et à des modalités de surveillance de la maladie, </w:t>
      </w:r>
      <w:r w:rsidRPr="00A71ABD">
        <w:rPr>
          <w:rFonts w:eastAsia="SimSun"/>
          <w:b w:val="0"/>
          <w:kern w:val="1"/>
          <w:sz w:val="24"/>
          <w:szCs w:val="24"/>
          <w:lang w:eastAsia="hi-IN" w:bidi="hi-IN"/>
        </w:rPr>
        <w:t xml:space="preserve">adaptés : </w:t>
      </w:r>
    </w:p>
    <w:p w14:paraId="5536488E" w14:textId="77777777" w:rsidR="00EE7270" w:rsidRPr="002D1A21" w:rsidRDefault="00EE7270" w:rsidP="00EE7270">
      <w:pPr>
        <w:pStyle w:val="Corpsdetexte"/>
        <w:widowControl w:val="0"/>
        <w:spacing w:after="120"/>
        <w:rPr>
          <w:rFonts w:eastAsia="SimSun"/>
          <w:b w:val="0"/>
          <w:kern w:val="1"/>
          <w:sz w:val="24"/>
          <w:szCs w:val="24"/>
          <w:lang w:eastAsia="hi-IN" w:bidi="hi-IN"/>
        </w:rPr>
      </w:pPr>
      <w:r w:rsidRPr="002D1A21">
        <w:rPr>
          <w:rFonts w:eastAsia="SimSun"/>
          <w:b w:val="0"/>
          <w:kern w:val="1"/>
          <w:sz w:val="24"/>
          <w:szCs w:val="24"/>
          <w:u w:val="single"/>
          <w:lang w:eastAsia="hi-IN" w:bidi="hi-IN"/>
        </w:rPr>
        <w:t>Catégorie 1</w:t>
      </w:r>
      <w:r w:rsidRPr="004D2B70">
        <w:rPr>
          <w:rFonts w:eastAsia="SimSun"/>
          <w:b w:val="0"/>
          <w:kern w:val="1"/>
          <w:sz w:val="24"/>
          <w:szCs w:val="24"/>
          <w:lang w:eastAsia="hi-IN" w:bidi="hi-IN"/>
        </w:rPr>
        <w:t> :</w:t>
      </w:r>
      <w:r w:rsidRPr="002D1A21">
        <w:rPr>
          <w:rFonts w:eastAsia="SimSun"/>
          <w:b w:val="0"/>
          <w:kern w:val="1"/>
          <w:sz w:val="24"/>
          <w:szCs w:val="24"/>
          <w:lang w:eastAsia="hi-IN" w:bidi="hi-IN"/>
        </w:rPr>
        <w:t xml:space="preserve"> communes où la maladie est détectée, concernées par une lutte insecticide non aménagée à trois traitements obligatoires.</w:t>
      </w:r>
    </w:p>
    <w:p w14:paraId="1E8A5F9B" w14:textId="76CB5564" w:rsidR="00EE7270" w:rsidRPr="002D1A21" w:rsidRDefault="00EE7270" w:rsidP="00EE7270">
      <w:pPr>
        <w:pStyle w:val="Corpsdetexte"/>
        <w:widowControl w:val="0"/>
        <w:spacing w:after="120"/>
        <w:rPr>
          <w:rFonts w:eastAsia="SimSun"/>
          <w:b w:val="0"/>
          <w:kern w:val="1"/>
          <w:sz w:val="24"/>
          <w:szCs w:val="24"/>
          <w:lang w:eastAsia="hi-IN" w:bidi="hi-IN"/>
        </w:rPr>
      </w:pPr>
      <w:r w:rsidRPr="002D1A21">
        <w:rPr>
          <w:rFonts w:eastAsia="SimSun"/>
          <w:b w:val="0"/>
          <w:kern w:val="1"/>
          <w:sz w:val="24"/>
          <w:szCs w:val="24"/>
          <w:u w:val="single"/>
          <w:lang w:eastAsia="hi-IN" w:bidi="hi-IN"/>
        </w:rPr>
        <w:t>Catégorie 2</w:t>
      </w:r>
      <w:r w:rsidRPr="004D2B70">
        <w:rPr>
          <w:rFonts w:eastAsia="SimSun"/>
          <w:b w:val="0"/>
          <w:kern w:val="1"/>
          <w:sz w:val="24"/>
          <w:szCs w:val="24"/>
          <w:lang w:eastAsia="hi-IN" w:bidi="hi-IN"/>
        </w:rPr>
        <w:t> :</w:t>
      </w:r>
      <w:r w:rsidRPr="002D1A21">
        <w:rPr>
          <w:rFonts w:eastAsia="SimSun"/>
          <w:b w:val="0"/>
          <w:kern w:val="1"/>
          <w:sz w:val="24"/>
          <w:szCs w:val="24"/>
          <w:lang w:eastAsia="hi-IN" w:bidi="hi-IN"/>
        </w:rPr>
        <w:t xml:space="preserve"> communes où la maladie est détectée, qui font l’objet d’une lutte aménagée contre la cicadelle vectrice de la flavescence dorée, selon les modalités décrites dans l’article </w:t>
      </w:r>
      <w:r w:rsidR="00F82102">
        <w:rPr>
          <w:rFonts w:eastAsia="SimSun"/>
          <w:b w:val="0"/>
          <w:kern w:val="1"/>
          <w:sz w:val="24"/>
          <w:szCs w:val="24"/>
          <w:lang w:eastAsia="hi-IN" w:bidi="hi-IN"/>
        </w:rPr>
        <w:t>5</w:t>
      </w:r>
      <w:r w:rsidRPr="002D1A21">
        <w:rPr>
          <w:rFonts w:eastAsia="SimSun"/>
          <w:b w:val="0"/>
          <w:kern w:val="1"/>
          <w:sz w:val="24"/>
          <w:szCs w:val="24"/>
          <w:lang w:eastAsia="hi-IN" w:bidi="hi-IN"/>
        </w:rPr>
        <w:t>. Les critères d’éligibilité de ces communes sont précisés sur le site de la DRAAF Occitanie.</w:t>
      </w:r>
    </w:p>
    <w:p w14:paraId="3D8285FD" w14:textId="77777777" w:rsidR="00EE7270" w:rsidRPr="002D1A21" w:rsidRDefault="00EE7270" w:rsidP="00EE7270">
      <w:pPr>
        <w:pStyle w:val="Corpsdetexte"/>
        <w:widowControl w:val="0"/>
        <w:spacing w:after="120"/>
        <w:rPr>
          <w:rFonts w:eastAsia="SimSun"/>
          <w:b w:val="0"/>
          <w:kern w:val="1"/>
          <w:sz w:val="24"/>
          <w:szCs w:val="24"/>
          <w:lang w:eastAsia="hi-IN" w:bidi="hi-IN"/>
        </w:rPr>
      </w:pPr>
      <w:r w:rsidRPr="002D1A21">
        <w:rPr>
          <w:rFonts w:eastAsia="SimSun"/>
          <w:b w:val="0"/>
          <w:kern w:val="1"/>
          <w:sz w:val="24"/>
          <w:szCs w:val="24"/>
          <w:u w:val="single"/>
          <w:lang w:eastAsia="hi-IN" w:bidi="hi-IN"/>
        </w:rPr>
        <w:t>Catégorie 3</w:t>
      </w:r>
      <w:r w:rsidRPr="004D2B70">
        <w:rPr>
          <w:rFonts w:eastAsia="SimSun"/>
          <w:b w:val="0"/>
          <w:kern w:val="1"/>
          <w:sz w:val="24"/>
          <w:szCs w:val="24"/>
          <w:lang w:eastAsia="hi-IN" w:bidi="hi-IN"/>
        </w:rPr>
        <w:t> :</w:t>
      </w:r>
      <w:r w:rsidRPr="002D1A21">
        <w:rPr>
          <w:rFonts w:eastAsia="SimSun"/>
          <w:b w:val="0"/>
          <w:kern w:val="1"/>
          <w:sz w:val="24"/>
          <w:szCs w:val="24"/>
          <w:lang w:eastAsia="hi-IN" w:bidi="hi-IN"/>
        </w:rPr>
        <w:t xml:space="preserve"> communes où la maladie n’est pas détectée, inscrites dans la ZD en vue d’exercer une surveillance renforcée après une analyse de risque. </w:t>
      </w:r>
    </w:p>
    <w:p w14:paraId="69518EBF" w14:textId="55422146" w:rsidR="00EE7270" w:rsidRPr="002D1A21" w:rsidRDefault="00EE7270" w:rsidP="00EE7270">
      <w:pPr>
        <w:pStyle w:val="Corpsdetexte"/>
        <w:widowControl w:val="0"/>
        <w:spacing w:after="120"/>
        <w:rPr>
          <w:rFonts w:eastAsia="SimSun"/>
          <w:b w:val="0"/>
          <w:kern w:val="1"/>
          <w:sz w:val="24"/>
          <w:szCs w:val="24"/>
          <w:lang w:eastAsia="hi-IN" w:bidi="hi-IN"/>
        </w:rPr>
      </w:pPr>
    </w:p>
    <w:p w14:paraId="65035E9B" w14:textId="77777777" w:rsidR="006F6700" w:rsidRPr="002D1A21" w:rsidRDefault="006F6700" w:rsidP="00EE7270">
      <w:pPr>
        <w:pStyle w:val="Corpsdetexte"/>
        <w:widowControl w:val="0"/>
        <w:spacing w:after="120"/>
        <w:rPr>
          <w:rFonts w:eastAsia="SimSun"/>
          <w:b w:val="0"/>
          <w:kern w:val="1"/>
          <w:sz w:val="24"/>
          <w:szCs w:val="24"/>
          <w:lang w:eastAsia="hi-IN" w:bidi="hi-IN"/>
        </w:rPr>
      </w:pPr>
    </w:p>
    <w:p w14:paraId="78DE20E8" w14:textId="52EF22BE" w:rsidR="00EE7270" w:rsidRPr="002D1A21" w:rsidRDefault="00EE7270" w:rsidP="00EE7270">
      <w:pPr>
        <w:pStyle w:val="Corpsdetexte"/>
        <w:widowControl w:val="0"/>
        <w:spacing w:after="120"/>
        <w:rPr>
          <w:rFonts w:eastAsia="SimSun"/>
          <w:kern w:val="1"/>
          <w:sz w:val="24"/>
          <w:szCs w:val="24"/>
          <w:lang w:eastAsia="hi-IN" w:bidi="hi-IN"/>
        </w:rPr>
      </w:pPr>
      <w:r w:rsidRPr="002D1A21">
        <w:rPr>
          <w:rFonts w:eastAsia="SimSun"/>
          <w:kern w:val="1"/>
          <w:sz w:val="24"/>
          <w:szCs w:val="24"/>
          <w:lang w:eastAsia="hi-IN" w:bidi="hi-IN"/>
        </w:rPr>
        <w:t>Art</w:t>
      </w:r>
      <w:r w:rsidR="002D1A21">
        <w:rPr>
          <w:rFonts w:eastAsia="SimSun"/>
          <w:kern w:val="1"/>
          <w:sz w:val="24"/>
          <w:szCs w:val="24"/>
          <w:lang w:eastAsia="hi-IN" w:bidi="hi-IN"/>
        </w:rPr>
        <w:t>.</w:t>
      </w:r>
      <w:r w:rsidRPr="002D1A21">
        <w:rPr>
          <w:rFonts w:eastAsia="SimSun"/>
          <w:kern w:val="1"/>
          <w:sz w:val="24"/>
          <w:szCs w:val="24"/>
          <w:lang w:eastAsia="hi-IN" w:bidi="hi-IN"/>
        </w:rPr>
        <w:t xml:space="preserve"> 2 : </w:t>
      </w:r>
      <w:r w:rsidRPr="002D1A21">
        <w:rPr>
          <w:rFonts w:eastAsia="SimSun"/>
          <w:b w:val="0"/>
          <w:kern w:val="1"/>
          <w:sz w:val="24"/>
          <w:szCs w:val="24"/>
          <w:lang w:eastAsia="hi-IN" w:bidi="hi-IN"/>
        </w:rPr>
        <w:t>Déclaration obligatoire</w:t>
      </w:r>
    </w:p>
    <w:p w14:paraId="7CA15738" w14:textId="1FAFCEFE" w:rsidR="00EE7270" w:rsidRPr="002D1A21" w:rsidRDefault="00EE7270" w:rsidP="00EE7270">
      <w:pPr>
        <w:pStyle w:val="Corpsdetexte"/>
        <w:widowControl w:val="0"/>
        <w:spacing w:after="120"/>
        <w:rPr>
          <w:rFonts w:eastAsia="SimSun"/>
          <w:b w:val="0"/>
          <w:kern w:val="1"/>
          <w:sz w:val="24"/>
          <w:szCs w:val="24"/>
          <w:lang w:eastAsia="hi-IN" w:bidi="hi-IN"/>
        </w:rPr>
      </w:pPr>
      <w:r w:rsidRPr="002D1A21">
        <w:rPr>
          <w:rFonts w:eastAsia="SimSun"/>
          <w:b w:val="0"/>
          <w:kern w:val="1"/>
          <w:sz w:val="24"/>
          <w:szCs w:val="24"/>
          <w:lang w:eastAsia="hi-IN" w:bidi="hi-IN"/>
        </w:rPr>
        <w:t>La déclaration obligatoire de présence ou de suspicion de présence de la flavescence dorée, telle que précisée à l’article 2 de l’arrêté ministériel du 27 avril 2021, doit être effectuée auprès de la direction régionale de l'alimentation, de l’agriculture, et de la forêt - service régional de l'alimentation (DRAAF-SRAL) ou de l’organisme à vocation sanitaire reconnu dans le domaine végétal (OVS Occitanie) qui transmettra à la DRAAF-SRAL</w:t>
      </w:r>
      <w:r w:rsidR="00954836">
        <w:rPr>
          <w:rFonts w:eastAsia="SimSun"/>
          <w:b w:val="0"/>
          <w:kern w:val="1"/>
          <w:sz w:val="24"/>
          <w:szCs w:val="24"/>
          <w:lang w:eastAsia="hi-IN" w:bidi="hi-IN"/>
        </w:rPr>
        <w:t xml:space="preserve">, selon les modalités décrites sur le site de la DRAAF Occitanie : </w:t>
      </w:r>
      <w:hyperlink r:id="rId9" w:history="1">
        <w:r w:rsidR="00954836" w:rsidRPr="006C4C14">
          <w:rPr>
            <w:rStyle w:val="Lienhypertexte"/>
            <w:rFonts w:eastAsia="SimSun"/>
            <w:b w:val="0"/>
            <w:color w:val="4472C4" w:themeColor="accent5"/>
            <w:kern w:val="1"/>
            <w:sz w:val="24"/>
            <w:szCs w:val="24"/>
            <w:lang w:eastAsia="hi-IN" w:bidi="hi-IN"/>
          </w:rPr>
          <w:t>https://draaf.occitanie.agriculture.gouv.fr/signaler-un-organisme-nuisible-aux-vegetaux-a9380.html</w:t>
        </w:r>
      </w:hyperlink>
      <w:r w:rsidRPr="002D1A21">
        <w:rPr>
          <w:rFonts w:eastAsia="SimSun"/>
          <w:b w:val="0"/>
          <w:kern w:val="1"/>
          <w:sz w:val="24"/>
          <w:szCs w:val="24"/>
          <w:lang w:eastAsia="hi-IN" w:bidi="hi-IN"/>
        </w:rPr>
        <w:t>.</w:t>
      </w:r>
    </w:p>
    <w:p w14:paraId="7D968766" w14:textId="33B02F6F" w:rsidR="00EE7270" w:rsidRPr="002D1A21" w:rsidRDefault="00EE7270" w:rsidP="00EE7270">
      <w:pPr>
        <w:pStyle w:val="Corpsdetexte"/>
        <w:widowControl w:val="0"/>
        <w:spacing w:after="120"/>
        <w:rPr>
          <w:rFonts w:eastAsia="SimSun"/>
          <w:b w:val="0"/>
          <w:kern w:val="1"/>
          <w:sz w:val="24"/>
          <w:szCs w:val="24"/>
          <w:lang w:eastAsia="hi-IN" w:bidi="hi-IN"/>
        </w:rPr>
      </w:pPr>
    </w:p>
    <w:p w14:paraId="0918776A" w14:textId="77777777" w:rsidR="006F6700" w:rsidRPr="002D1A21" w:rsidRDefault="006F6700" w:rsidP="00EE7270">
      <w:pPr>
        <w:pStyle w:val="Corpsdetexte"/>
        <w:widowControl w:val="0"/>
        <w:spacing w:after="120"/>
        <w:rPr>
          <w:rFonts w:eastAsia="SimSun"/>
          <w:b w:val="0"/>
          <w:kern w:val="1"/>
          <w:sz w:val="24"/>
          <w:szCs w:val="24"/>
          <w:lang w:eastAsia="hi-IN" w:bidi="hi-IN"/>
        </w:rPr>
      </w:pPr>
    </w:p>
    <w:p w14:paraId="12D551CA" w14:textId="6EFEB3B9" w:rsidR="00EE7270" w:rsidRPr="002D1A21" w:rsidRDefault="00EE7270" w:rsidP="00EE7270">
      <w:pPr>
        <w:pStyle w:val="Corpsdetexte"/>
        <w:widowControl w:val="0"/>
        <w:spacing w:after="120"/>
        <w:rPr>
          <w:rFonts w:eastAsia="SimSun"/>
          <w:kern w:val="1"/>
          <w:sz w:val="24"/>
          <w:szCs w:val="24"/>
          <w:lang w:eastAsia="hi-IN" w:bidi="hi-IN"/>
        </w:rPr>
      </w:pPr>
      <w:r w:rsidRPr="002D1A21">
        <w:rPr>
          <w:rFonts w:eastAsia="SimSun"/>
          <w:kern w:val="1"/>
          <w:sz w:val="24"/>
          <w:szCs w:val="24"/>
          <w:lang w:eastAsia="hi-IN" w:bidi="hi-IN"/>
        </w:rPr>
        <w:t>Art</w:t>
      </w:r>
      <w:r w:rsidR="002D1A21">
        <w:rPr>
          <w:rFonts w:eastAsia="SimSun"/>
          <w:kern w:val="1"/>
          <w:sz w:val="24"/>
          <w:szCs w:val="24"/>
          <w:lang w:eastAsia="hi-IN" w:bidi="hi-IN"/>
        </w:rPr>
        <w:t>.</w:t>
      </w:r>
      <w:r w:rsidRPr="002D1A21">
        <w:rPr>
          <w:rFonts w:eastAsia="SimSun"/>
          <w:kern w:val="1"/>
          <w:sz w:val="24"/>
          <w:szCs w:val="24"/>
          <w:lang w:eastAsia="hi-IN" w:bidi="hi-IN"/>
        </w:rPr>
        <w:t xml:space="preserve"> 3 : </w:t>
      </w:r>
      <w:r w:rsidRPr="002D1A21">
        <w:rPr>
          <w:rFonts w:eastAsia="SimSun"/>
          <w:b w:val="0"/>
          <w:kern w:val="1"/>
          <w:sz w:val="24"/>
          <w:szCs w:val="24"/>
          <w:lang w:eastAsia="hi-IN" w:bidi="hi-IN"/>
        </w:rPr>
        <w:t>Surveillance générale et surveillance renforcée en ZD</w:t>
      </w:r>
    </w:p>
    <w:p w14:paraId="1CAF5E12" w14:textId="77777777" w:rsidR="00EE7270" w:rsidRPr="002D1A21" w:rsidRDefault="00EE7270" w:rsidP="00EE7270">
      <w:pPr>
        <w:pStyle w:val="Corpsdetexte"/>
        <w:widowControl w:val="0"/>
        <w:spacing w:after="120"/>
        <w:rPr>
          <w:rFonts w:eastAsia="SimSun"/>
          <w:b w:val="0"/>
          <w:kern w:val="1"/>
          <w:sz w:val="24"/>
          <w:szCs w:val="24"/>
          <w:lang w:eastAsia="hi-IN" w:bidi="hi-IN"/>
        </w:rPr>
      </w:pPr>
      <w:r w:rsidRPr="002D1A21">
        <w:rPr>
          <w:rFonts w:eastAsia="SimSun"/>
          <w:b w:val="0"/>
          <w:kern w:val="1"/>
          <w:sz w:val="24"/>
          <w:szCs w:val="24"/>
          <w:lang w:eastAsia="hi-IN" w:bidi="hi-IN"/>
        </w:rPr>
        <w:t>Les mesures de surveillance générale du vignoble précisées à l’article 2 de l’arrêté ministériel du 27 avril 2021 concernent tout propriétaire ou détenteur de vigne (autre qu’un matériel de pépinière viticole, ou de vigne mère), aussi bien en zone délimitée ou qu’en zone exempte.</w:t>
      </w:r>
    </w:p>
    <w:p w14:paraId="0EB8880C" w14:textId="1013B117" w:rsidR="00EE7270" w:rsidRPr="002D1A21" w:rsidRDefault="00EE7270" w:rsidP="00EE7270">
      <w:pPr>
        <w:pStyle w:val="Corpsdetexte"/>
        <w:widowControl w:val="0"/>
        <w:rPr>
          <w:rFonts w:eastAsia="SimSun"/>
          <w:b w:val="0"/>
          <w:kern w:val="1"/>
          <w:sz w:val="24"/>
          <w:szCs w:val="24"/>
          <w:lang w:eastAsia="hi-IN" w:bidi="hi-IN"/>
        </w:rPr>
      </w:pPr>
      <w:r w:rsidRPr="002D1A21">
        <w:rPr>
          <w:rFonts w:eastAsia="SimSun"/>
          <w:b w:val="0"/>
          <w:kern w:val="1"/>
          <w:sz w:val="24"/>
          <w:szCs w:val="24"/>
          <w:lang w:eastAsia="hi-IN" w:bidi="hi-IN"/>
        </w:rPr>
        <w:t xml:space="preserve">En zone délimitée définie à l’article 1 du présent arrêté, s’ajoute par ailleurs l’obligation pour tout propriétaire ou détenteur de vigne (autre qu’un matériel de pépinière viticole, ou de vigne mère) de faire réaliser par l’OVS Occitanie ou sous son contrôle, une surveillance visant à la détection des symptômes de flavescence dorée. Cette surveillance est conduite conformément </w:t>
      </w:r>
      <w:r w:rsidRPr="002D1A21">
        <w:rPr>
          <w:rFonts w:eastAsia="SimSun"/>
          <w:b w:val="0"/>
          <w:kern w:val="1"/>
          <w:sz w:val="24"/>
          <w:szCs w:val="24"/>
          <w:lang w:eastAsia="hi-IN" w:bidi="hi-IN"/>
        </w:rPr>
        <w:lastRenderedPageBreak/>
        <w:t>au cahier des charges validé par la DRAAF-SRAL.</w:t>
      </w:r>
    </w:p>
    <w:p w14:paraId="5847EDFA" w14:textId="77777777" w:rsidR="00EE7270" w:rsidRPr="002D1A21" w:rsidRDefault="00EE7270" w:rsidP="00EE7270">
      <w:pPr>
        <w:pStyle w:val="Corpsdetexte"/>
        <w:widowControl w:val="0"/>
        <w:spacing w:after="120"/>
        <w:rPr>
          <w:rFonts w:eastAsia="SimSun"/>
          <w:b w:val="0"/>
          <w:kern w:val="1"/>
          <w:sz w:val="24"/>
          <w:szCs w:val="24"/>
          <w:highlight w:val="green"/>
          <w:lang w:eastAsia="hi-IN" w:bidi="hi-IN"/>
        </w:rPr>
      </w:pPr>
      <w:r w:rsidRPr="002D1A21">
        <w:rPr>
          <w:rFonts w:eastAsia="SimSun"/>
          <w:b w:val="0"/>
          <w:kern w:val="1"/>
          <w:sz w:val="24"/>
          <w:szCs w:val="24"/>
          <w:lang w:eastAsia="hi-IN" w:bidi="hi-IN"/>
        </w:rPr>
        <w:t>Cette surveillance respecte les obligations définies à l’article 5 de l’arrêté ministériel modifié du 27 avril 2021, à savoir : couverture totale des surfaces viticoles en zone délimitée (hors environnement immédiat des vignes mères et pépinières de Vitis) sur un pas de temps maximum de 5 ans.</w:t>
      </w:r>
    </w:p>
    <w:p w14:paraId="5A8183CF" w14:textId="77777777" w:rsidR="00EE7270" w:rsidRPr="002D1A21" w:rsidRDefault="00EE7270" w:rsidP="00EE7270">
      <w:pPr>
        <w:pStyle w:val="Corpsdetexte"/>
        <w:widowControl w:val="0"/>
        <w:spacing w:after="120"/>
        <w:rPr>
          <w:rFonts w:eastAsia="SimSun"/>
          <w:b w:val="0"/>
          <w:kern w:val="1"/>
          <w:sz w:val="24"/>
          <w:szCs w:val="24"/>
          <w:lang w:eastAsia="hi-IN" w:bidi="hi-IN"/>
        </w:rPr>
      </w:pPr>
      <w:r w:rsidRPr="002D1A21">
        <w:rPr>
          <w:rFonts w:eastAsia="SimSun"/>
          <w:b w:val="0"/>
          <w:kern w:val="1"/>
          <w:sz w:val="24"/>
          <w:szCs w:val="24"/>
          <w:lang w:eastAsia="hi-IN" w:bidi="hi-IN"/>
        </w:rPr>
        <w:t>Sur analyse de risque de la DRAAF-SRAL, une surveillance des hôtes secondaires du phytoplasme de la flavescence dorée pourra être réalisée.</w:t>
      </w:r>
    </w:p>
    <w:p w14:paraId="6887A368" w14:textId="2990CCEC" w:rsidR="00EE7270" w:rsidRPr="002D1A21" w:rsidRDefault="00EE7270" w:rsidP="00EE7270">
      <w:pPr>
        <w:pStyle w:val="Corpsdetexte"/>
        <w:widowControl w:val="0"/>
        <w:spacing w:after="120"/>
        <w:rPr>
          <w:rFonts w:eastAsia="SimSun"/>
          <w:b w:val="0"/>
          <w:kern w:val="1"/>
          <w:sz w:val="24"/>
          <w:szCs w:val="24"/>
          <w:lang w:eastAsia="hi-IN" w:bidi="hi-IN"/>
        </w:rPr>
      </w:pPr>
    </w:p>
    <w:p w14:paraId="33124856" w14:textId="77777777" w:rsidR="006F6700" w:rsidRPr="002D1A21" w:rsidRDefault="006F6700" w:rsidP="00EE7270">
      <w:pPr>
        <w:pStyle w:val="Corpsdetexte"/>
        <w:widowControl w:val="0"/>
        <w:spacing w:after="120"/>
        <w:rPr>
          <w:rFonts w:eastAsia="SimSun"/>
          <w:b w:val="0"/>
          <w:kern w:val="1"/>
          <w:sz w:val="24"/>
          <w:szCs w:val="24"/>
          <w:lang w:eastAsia="hi-IN" w:bidi="hi-IN"/>
        </w:rPr>
      </w:pPr>
    </w:p>
    <w:p w14:paraId="3694AAAB" w14:textId="28AD0103" w:rsidR="00EE7270" w:rsidRPr="002D1A21" w:rsidRDefault="00EE7270" w:rsidP="00EE7270">
      <w:pPr>
        <w:pStyle w:val="Corpsdetexte"/>
        <w:widowControl w:val="0"/>
        <w:spacing w:after="120"/>
        <w:rPr>
          <w:rFonts w:eastAsia="SimSun"/>
          <w:b w:val="0"/>
          <w:kern w:val="1"/>
          <w:sz w:val="24"/>
          <w:szCs w:val="24"/>
          <w:lang w:eastAsia="hi-IN" w:bidi="hi-IN"/>
        </w:rPr>
      </w:pPr>
      <w:r w:rsidRPr="002D1A21">
        <w:rPr>
          <w:rFonts w:eastAsia="SimSun"/>
          <w:kern w:val="1"/>
          <w:sz w:val="24"/>
          <w:szCs w:val="24"/>
          <w:lang w:eastAsia="hi-IN" w:bidi="hi-IN"/>
        </w:rPr>
        <w:t>Art</w:t>
      </w:r>
      <w:r w:rsidR="002D1A21">
        <w:rPr>
          <w:rFonts w:eastAsia="SimSun"/>
          <w:kern w:val="1"/>
          <w:sz w:val="24"/>
          <w:szCs w:val="24"/>
          <w:lang w:eastAsia="hi-IN" w:bidi="hi-IN"/>
        </w:rPr>
        <w:t>.</w:t>
      </w:r>
      <w:r w:rsidRPr="002D1A21">
        <w:rPr>
          <w:rFonts w:eastAsia="SimSun"/>
          <w:kern w:val="1"/>
          <w:sz w:val="24"/>
          <w:szCs w:val="24"/>
          <w:lang w:eastAsia="hi-IN" w:bidi="hi-IN"/>
        </w:rPr>
        <w:t xml:space="preserve"> 4 : </w:t>
      </w:r>
      <w:r w:rsidRPr="002D1A21">
        <w:rPr>
          <w:rFonts w:eastAsia="SimSun"/>
          <w:b w:val="0"/>
          <w:kern w:val="1"/>
          <w:sz w:val="24"/>
          <w:szCs w:val="24"/>
          <w:lang w:eastAsia="hi-IN" w:bidi="hi-IN"/>
        </w:rPr>
        <w:t>Surveillance des environnements immédiats de vigne mères et de pépinières de Vitis</w:t>
      </w:r>
    </w:p>
    <w:p w14:paraId="00642C74" w14:textId="77777777" w:rsidR="00EE7270" w:rsidRPr="002D1A21" w:rsidRDefault="00EE7270" w:rsidP="00EE7270">
      <w:pPr>
        <w:pStyle w:val="Corpsdetexte"/>
        <w:widowControl w:val="0"/>
        <w:spacing w:after="120"/>
        <w:rPr>
          <w:rFonts w:eastAsia="SimSun"/>
          <w:b w:val="0"/>
          <w:kern w:val="1"/>
          <w:sz w:val="24"/>
          <w:szCs w:val="24"/>
          <w:lang w:eastAsia="hi-IN" w:bidi="hi-IN"/>
        </w:rPr>
      </w:pPr>
      <w:r w:rsidRPr="002D1A21">
        <w:rPr>
          <w:rFonts w:eastAsia="SimSun"/>
          <w:b w:val="0"/>
          <w:kern w:val="1"/>
          <w:sz w:val="24"/>
          <w:szCs w:val="24"/>
          <w:lang w:eastAsia="hi-IN" w:bidi="hi-IN"/>
        </w:rPr>
        <w:t>Le vecteur de la flavescence dorée étant présent en région Occitanie, la surveillance des environnements de vigne mères et de pépinières de Vitis est obligatoire, de façon exhaustive et annuelle, selon les modalités précisées dans le règlement d’exécution modifié (UE) 2019/2072 du 28 novembre 2019.</w:t>
      </w:r>
    </w:p>
    <w:p w14:paraId="1340EFFB" w14:textId="77777777" w:rsidR="006F6700" w:rsidRPr="002D1A21" w:rsidRDefault="006F6700" w:rsidP="00EE7270">
      <w:pPr>
        <w:pStyle w:val="western"/>
        <w:spacing w:after="119"/>
        <w:rPr>
          <w:rFonts w:eastAsia="SimSun"/>
          <w:kern w:val="1"/>
          <w:sz w:val="24"/>
          <w:szCs w:val="24"/>
          <w:lang w:eastAsia="hi-IN" w:bidi="hi-IN"/>
        </w:rPr>
      </w:pPr>
    </w:p>
    <w:p w14:paraId="7007CBD1" w14:textId="3A9D4520" w:rsidR="00EE7270" w:rsidRPr="002D1A21" w:rsidRDefault="00EE7270" w:rsidP="00EE7270">
      <w:pPr>
        <w:pStyle w:val="western"/>
        <w:spacing w:after="119"/>
      </w:pPr>
      <w:r w:rsidRPr="002D1A21">
        <w:rPr>
          <w:rFonts w:eastAsia="SimSun"/>
          <w:kern w:val="1"/>
          <w:sz w:val="24"/>
          <w:szCs w:val="24"/>
          <w:lang w:eastAsia="hi-IN" w:bidi="hi-IN"/>
        </w:rPr>
        <w:t>Art</w:t>
      </w:r>
      <w:r w:rsidR="002D1A21">
        <w:rPr>
          <w:rFonts w:eastAsia="SimSun"/>
          <w:kern w:val="1"/>
          <w:sz w:val="24"/>
          <w:szCs w:val="24"/>
          <w:lang w:eastAsia="hi-IN" w:bidi="hi-IN"/>
        </w:rPr>
        <w:t>.</w:t>
      </w:r>
      <w:r w:rsidRPr="002D1A21">
        <w:rPr>
          <w:rFonts w:eastAsia="SimSun"/>
          <w:kern w:val="1"/>
          <w:sz w:val="24"/>
          <w:szCs w:val="24"/>
          <w:lang w:eastAsia="hi-IN" w:bidi="hi-IN"/>
        </w:rPr>
        <w:t xml:space="preserve"> 5 : </w:t>
      </w:r>
      <w:r w:rsidRPr="002D1A21">
        <w:rPr>
          <w:rFonts w:eastAsia="SimSun"/>
          <w:b w:val="0"/>
          <w:kern w:val="1"/>
          <w:sz w:val="24"/>
          <w:szCs w:val="24"/>
          <w:lang w:eastAsia="hi-IN" w:bidi="hi-IN"/>
        </w:rPr>
        <w:t>Contrôle de</w:t>
      </w:r>
      <w:r w:rsidRPr="002D1A21">
        <w:rPr>
          <w:rFonts w:eastAsia="SimSun"/>
          <w:kern w:val="1"/>
          <w:sz w:val="24"/>
          <w:szCs w:val="24"/>
          <w:lang w:eastAsia="hi-IN" w:bidi="hi-IN"/>
        </w:rPr>
        <w:t xml:space="preserve"> </w:t>
      </w:r>
      <w:r w:rsidRPr="002D1A21">
        <w:rPr>
          <w:b w:val="0"/>
          <w:bCs w:val="0"/>
          <w:sz w:val="24"/>
          <w:szCs w:val="24"/>
        </w:rPr>
        <w:t>l’agent vecteur de la flavescence dorée (</w:t>
      </w:r>
      <w:r w:rsidRPr="002D1A21">
        <w:rPr>
          <w:b w:val="0"/>
          <w:bCs w:val="0"/>
          <w:i/>
          <w:iCs/>
          <w:sz w:val="24"/>
          <w:szCs w:val="24"/>
        </w:rPr>
        <w:t>Scaphoïdeus titanus</w:t>
      </w:r>
      <w:r w:rsidRPr="002D1A21">
        <w:rPr>
          <w:b w:val="0"/>
          <w:bCs w:val="0"/>
          <w:sz w:val="24"/>
          <w:szCs w:val="24"/>
        </w:rPr>
        <w:t>) en zone délimitée</w:t>
      </w:r>
    </w:p>
    <w:p w14:paraId="7622FE51" w14:textId="6F3526F1" w:rsidR="00EE7270" w:rsidRPr="002D1A21" w:rsidRDefault="00EE7270" w:rsidP="00EE7270">
      <w:pPr>
        <w:pStyle w:val="Corpsdetexte"/>
        <w:widowControl w:val="0"/>
        <w:spacing w:after="120"/>
        <w:rPr>
          <w:rFonts w:eastAsia="SimSun"/>
          <w:b w:val="0"/>
          <w:kern w:val="2"/>
          <w:sz w:val="24"/>
          <w:szCs w:val="24"/>
          <w:lang w:eastAsia="hi-IN" w:bidi="hi-IN"/>
        </w:rPr>
      </w:pPr>
      <w:r w:rsidRPr="002D1A21">
        <w:rPr>
          <w:rFonts w:eastAsia="SimSun"/>
          <w:b w:val="0"/>
          <w:kern w:val="1"/>
          <w:sz w:val="24"/>
          <w:szCs w:val="24"/>
          <w:lang w:eastAsia="hi-IN" w:bidi="hi-IN"/>
        </w:rPr>
        <w:t xml:space="preserve">Le contrôle de l’agent vecteur de la flavescence dorée est différencié, </w:t>
      </w:r>
      <w:r w:rsidRPr="002D1A21">
        <w:rPr>
          <w:rFonts w:eastAsia="SimSun"/>
          <w:b w:val="0"/>
          <w:kern w:val="2"/>
          <w:sz w:val="24"/>
          <w:szCs w:val="24"/>
          <w:lang w:eastAsia="hi-IN" w:bidi="hi-IN"/>
        </w:rPr>
        <w:t xml:space="preserve">sur la base de l’évaluation du risque phytosanitaire établie par la DRAAF-SRAL et l’OVS Occitanie, selon la catégorie des communes : </w:t>
      </w:r>
    </w:p>
    <w:p w14:paraId="3783711F" w14:textId="77777777" w:rsidR="00EE7270" w:rsidRPr="002D1A21" w:rsidRDefault="00EE7270" w:rsidP="00EE7270">
      <w:pPr>
        <w:pStyle w:val="Corpsdetexte"/>
        <w:widowControl w:val="0"/>
        <w:rPr>
          <w:rFonts w:eastAsia="SimSun"/>
          <w:b w:val="0"/>
          <w:kern w:val="1"/>
          <w:sz w:val="24"/>
          <w:szCs w:val="24"/>
          <w:lang w:eastAsia="hi-IN" w:bidi="hi-IN"/>
        </w:rPr>
      </w:pPr>
      <w:r w:rsidRPr="002D1A21">
        <w:rPr>
          <w:rFonts w:eastAsia="SimSun"/>
          <w:b w:val="0"/>
          <w:kern w:val="1"/>
          <w:sz w:val="24"/>
          <w:szCs w:val="24"/>
          <w:lang w:eastAsia="hi-IN" w:bidi="hi-IN"/>
        </w:rPr>
        <w:t xml:space="preserve">La lutte contre la cicadelle </w:t>
      </w:r>
      <w:r w:rsidRPr="002D1A21">
        <w:rPr>
          <w:rFonts w:eastAsia="SimSun"/>
          <w:b w:val="0"/>
          <w:i/>
          <w:kern w:val="1"/>
          <w:sz w:val="24"/>
          <w:szCs w:val="24"/>
          <w:lang w:eastAsia="hi-IN" w:bidi="hi-IN"/>
        </w:rPr>
        <w:t>Scaphoïdeus titanus</w:t>
      </w:r>
      <w:r w:rsidRPr="002D1A21">
        <w:rPr>
          <w:rFonts w:eastAsia="SimSun"/>
          <w:b w:val="0"/>
          <w:kern w:val="1"/>
          <w:sz w:val="24"/>
          <w:szCs w:val="24"/>
          <w:lang w:eastAsia="hi-IN" w:bidi="hi-IN"/>
        </w:rPr>
        <w:t xml:space="preserve"> est obligatoire dans les communes de catégorie 1 et 2 de la zone délimitée visée à l’article 1.</w:t>
      </w:r>
    </w:p>
    <w:p w14:paraId="48978A4D" w14:textId="77777777" w:rsidR="00EE7270" w:rsidRPr="002D1A21" w:rsidRDefault="00EE7270" w:rsidP="00EE7270">
      <w:pPr>
        <w:pStyle w:val="Corpsdetexte"/>
        <w:widowControl w:val="0"/>
        <w:rPr>
          <w:rFonts w:eastAsia="SimSun"/>
          <w:b w:val="0"/>
          <w:kern w:val="1"/>
          <w:sz w:val="24"/>
          <w:szCs w:val="24"/>
          <w:lang w:eastAsia="hi-IN" w:bidi="hi-IN"/>
        </w:rPr>
      </w:pPr>
    </w:p>
    <w:p w14:paraId="78A19638" w14:textId="77777777" w:rsidR="00EE7270" w:rsidRPr="002D1A21" w:rsidRDefault="00EE7270" w:rsidP="00EE7270">
      <w:pPr>
        <w:pStyle w:val="Corpsdetexte"/>
        <w:widowControl w:val="0"/>
        <w:rPr>
          <w:rFonts w:eastAsia="SimSun"/>
          <w:b w:val="0"/>
          <w:kern w:val="1"/>
          <w:sz w:val="24"/>
          <w:szCs w:val="24"/>
          <w:lang w:eastAsia="hi-IN" w:bidi="hi-IN"/>
        </w:rPr>
      </w:pPr>
      <w:r w:rsidRPr="002D1A21">
        <w:rPr>
          <w:rFonts w:eastAsia="SimSun"/>
          <w:b w:val="0"/>
          <w:kern w:val="1"/>
          <w:sz w:val="24"/>
          <w:szCs w:val="24"/>
          <w:lang w:eastAsia="hi-IN" w:bidi="hi-IN"/>
        </w:rPr>
        <w:t xml:space="preserve">Trois traitements sont obligatoires, dès la première année de plantation, pour l’ensemble de ces communes. </w:t>
      </w:r>
    </w:p>
    <w:p w14:paraId="6A0CD1E9" w14:textId="129AADCD" w:rsidR="00EE7270" w:rsidRPr="002D1A21" w:rsidRDefault="00EE7270" w:rsidP="00EE7270">
      <w:pPr>
        <w:pStyle w:val="Corpsdetexte"/>
        <w:widowControl w:val="0"/>
        <w:rPr>
          <w:rFonts w:eastAsia="SimSun"/>
          <w:b w:val="0"/>
          <w:kern w:val="1"/>
          <w:sz w:val="24"/>
          <w:szCs w:val="24"/>
          <w:lang w:eastAsia="hi-IN" w:bidi="hi-IN"/>
        </w:rPr>
      </w:pPr>
      <w:r w:rsidRPr="002D1A21">
        <w:rPr>
          <w:rFonts w:eastAsia="SimSun"/>
          <w:b w:val="0"/>
          <w:kern w:val="1"/>
          <w:sz w:val="24"/>
          <w:szCs w:val="24"/>
          <w:lang w:eastAsia="hi-IN" w:bidi="hi-IN"/>
        </w:rPr>
        <w:t>Néanmoins, dans les communes en catégorie 2, un aménagement de la lutte insecticide est possible sur analyse de risque sanitaire de la DRAAF-SRAL et après son accord :</w:t>
      </w:r>
      <w:r w:rsidR="00F82102">
        <w:rPr>
          <w:rFonts w:eastAsia="SimSun"/>
          <w:b w:val="0"/>
          <w:kern w:val="1"/>
          <w:sz w:val="24"/>
          <w:szCs w:val="24"/>
          <w:lang w:eastAsia="hi-IN" w:bidi="hi-IN"/>
        </w:rPr>
        <w:t xml:space="preserve"> un,</w:t>
      </w:r>
      <w:r w:rsidRPr="002D1A21">
        <w:rPr>
          <w:rFonts w:eastAsia="SimSun"/>
          <w:b w:val="0"/>
          <w:kern w:val="1"/>
          <w:sz w:val="24"/>
          <w:szCs w:val="24"/>
          <w:lang w:eastAsia="hi-IN" w:bidi="hi-IN"/>
        </w:rPr>
        <w:t xml:space="preserve"> deux ou trois traitements pourront ainsi être rendus facultatifs sur ces communes. Les résultats de la surveillance des populations de l’insecte vecteur de la flavescence dorée font notamment partie de cette analyse de risque.</w:t>
      </w:r>
    </w:p>
    <w:p w14:paraId="08DDC352" w14:textId="77777777" w:rsidR="00EE7270" w:rsidRPr="002D1A21" w:rsidRDefault="00EE7270" w:rsidP="00EE7270">
      <w:pPr>
        <w:pStyle w:val="Corpsdetexte"/>
        <w:widowControl w:val="0"/>
        <w:rPr>
          <w:rFonts w:eastAsia="SimSun"/>
          <w:b w:val="0"/>
          <w:kern w:val="1"/>
          <w:sz w:val="24"/>
          <w:szCs w:val="16"/>
          <w:lang w:eastAsia="hi-IN" w:bidi="hi-IN"/>
        </w:rPr>
      </w:pPr>
      <w:r w:rsidRPr="002D1A21">
        <w:rPr>
          <w:rFonts w:eastAsia="SimSun"/>
          <w:b w:val="0"/>
          <w:kern w:val="1"/>
          <w:sz w:val="24"/>
          <w:szCs w:val="24"/>
          <w:lang w:eastAsia="hi-IN" w:bidi="hi-IN"/>
        </w:rPr>
        <w:t xml:space="preserve">L’aménagement de la lutte insecticide ne peut pas s’appliquer aux parcelles de vigne-mères, ni aux pépinières. </w:t>
      </w:r>
    </w:p>
    <w:p w14:paraId="3E9AD4F1" w14:textId="77777777" w:rsidR="00EE7270" w:rsidRPr="002D1A21" w:rsidRDefault="00EE7270" w:rsidP="00EE7270">
      <w:pPr>
        <w:pStyle w:val="Corpsdetexte"/>
        <w:widowControl w:val="0"/>
        <w:rPr>
          <w:rFonts w:eastAsia="SimSun"/>
          <w:b w:val="0"/>
          <w:kern w:val="1"/>
          <w:sz w:val="24"/>
          <w:szCs w:val="24"/>
          <w:lang w:eastAsia="hi-IN" w:bidi="hi-IN"/>
        </w:rPr>
      </w:pPr>
    </w:p>
    <w:p w14:paraId="54E7E536" w14:textId="77777777" w:rsidR="00EE7270" w:rsidRPr="002D1A21" w:rsidRDefault="00EE7270" w:rsidP="00EE7270">
      <w:pPr>
        <w:pStyle w:val="Corpsdetexte"/>
        <w:widowControl w:val="0"/>
        <w:rPr>
          <w:rFonts w:eastAsia="SimSun"/>
          <w:b w:val="0"/>
          <w:kern w:val="1"/>
          <w:sz w:val="24"/>
          <w:szCs w:val="24"/>
          <w:lang w:eastAsia="hi-IN" w:bidi="hi-IN"/>
        </w:rPr>
      </w:pPr>
      <w:r w:rsidRPr="002D1A21">
        <w:rPr>
          <w:rFonts w:eastAsia="SimSun"/>
          <w:b w:val="0"/>
          <w:kern w:val="1"/>
          <w:sz w:val="24"/>
          <w:szCs w:val="24"/>
          <w:lang w:eastAsia="hi-IN" w:bidi="hi-IN"/>
        </w:rPr>
        <w:t xml:space="preserve">La lutte contre la cicadelle </w:t>
      </w:r>
      <w:r w:rsidRPr="002D1A21">
        <w:rPr>
          <w:rFonts w:eastAsia="SimSun"/>
          <w:b w:val="0"/>
          <w:i/>
          <w:kern w:val="1"/>
          <w:sz w:val="24"/>
          <w:szCs w:val="24"/>
          <w:lang w:eastAsia="hi-IN" w:bidi="hi-IN"/>
        </w:rPr>
        <w:t>Scaphoïdeus titanus</w:t>
      </w:r>
      <w:r w:rsidRPr="002D1A21">
        <w:rPr>
          <w:rFonts w:eastAsia="SimSun"/>
          <w:b w:val="0"/>
          <w:kern w:val="1"/>
          <w:sz w:val="24"/>
          <w:szCs w:val="24"/>
          <w:lang w:eastAsia="hi-IN" w:bidi="hi-IN"/>
        </w:rPr>
        <w:t xml:space="preserve"> sera réalisée au moyen d’un produit phytopharmaceutique insecticide autorisé pour cet usage. De nouvelles modalités (autres que chimiques), découlant d’une éventuelle avancée des recherches concernant les moyens de lutte, ne pourraient être utilisées que sur validation préalable de la DRAAF-SRAL.  </w:t>
      </w:r>
    </w:p>
    <w:p w14:paraId="5F512347" w14:textId="77777777" w:rsidR="00EE7270" w:rsidRPr="002D1A21" w:rsidRDefault="00EE7270" w:rsidP="00EE7270">
      <w:pPr>
        <w:pStyle w:val="Corpsdetexte"/>
        <w:widowControl w:val="0"/>
        <w:rPr>
          <w:rFonts w:eastAsia="SimSun"/>
          <w:b w:val="0"/>
          <w:kern w:val="1"/>
          <w:sz w:val="24"/>
          <w:szCs w:val="24"/>
          <w:lang w:eastAsia="hi-IN" w:bidi="hi-IN"/>
        </w:rPr>
      </w:pPr>
    </w:p>
    <w:p w14:paraId="46C352C1" w14:textId="26903EA4" w:rsidR="00EE7270" w:rsidRPr="002D1A21" w:rsidRDefault="00EE7270" w:rsidP="00EE7270">
      <w:pPr>
        <w:pStyle w:val="Corpsdetexte"/>
        <w:widowControl w:val="0"/>
      </w:pPr>
      <w:r w:rsidRPr="002D1A21">
        <w:rPr>
          <w:rFonts w:eastAsia="SimSun"/>
          <w:b w:val="0"/>
          <w:kern w:val="1"/>
          <w:sz w:val="24"/>
          <w:szCs w:val="24"/>
          <w:lang w:eastAsia="hi-IN" w:bidi="hi-IN"/>
        </w:rPr>
        <w:t>Le nombre et les périodes d’application du traitement chimique sont précisés, pour l’ensemble des communes en zone délimitée définie à l’article 1 du présent arrêté, suite à une concertation entre la DRAAF-SRAL, la chambre régionale d’agriculture et l’organisme à vocation sanitaire OVS Occitanie, et sont publiés sur le site internet de la DRAAF</w:t>
      </w:r>
      <w:r w:rsidR="00954836">
        <w:rPr>
          <w:rFonts w:eastAsia="SimSun"/>
          <w:b w:val="0"/>
          <w:kern w:val="1"/>
          <w:sz w:val="24"/>
          <w:szCs w:val="24"/>
          <w:lang w:eastAsia="hi-IN" w:bidi="hi-IN"/>
        </w:rPr>
        <w:t xml:space="preserve"> Occitanie</w:t>
      </w:r>
      <w:r w:rsidRPr="002D1A21">
        <w:rPr>
          <w:rFonts w:eastAsia="SimSun"/>
          <w:b w:val="0"/>
          <w:kern w:val="1"/>
          <w:sz w:val="24"/>
          <w:szCs w:val="24"/>
          <w:lang w:eastAsia="hi-IN" w:bidi="hi-IN"/>
        </w:rPr>
        <w:t xml:space="preserve"> à l’adresse :</w:t>
      </w:r>
      <w:r w:rsidRPr="002D1A21">
        <w:t xml:space="preserve"> </w:t>
      </w:r>
    </w:p>
    <w:p w14:paraId="4E4A8889" w14:textId="77777777" w:rsidR="00EE7270" w:rsidRPr="002D1A21" w:rsidRDefault="002206E8" w:rsidP="00EE7270">
      <w:pPr>
        <w:pStyle w:val="Corpsdetexte"/>
        <w:widowControl w:val="0"/>
        <w:rPr>
          <w:rStyle w:val="Lienhypertexte"/>
          <w:b w:val="0"/>
          <w:sz w:val="24"/>
        </w:rPr>
      </w:pPr>
      <w:hyperlink r:id="rId10" w:history="1">
        <w:r w:rsidR="00EE7270" w:rsidRPr="002D1A21">
          <w:rPr>
            <w:rStyle w:val="Lienhypertexte"/>
            <w:b w:val="0"/>
            <w:sz w:val="24"/>
          </w:rPr>
          <w:t>https://draaf.occitanie.agriculture.gouv.fr/Traitements-obligatoires</w:t>
        </w:r>
      </w:hyperlink>
    </w:p>
    <w:p w14:paraId="1C64C21E" w14:textId="77777777" w:rsidR="00EE7270" w:rsidRPr="002D1A21" w:rsidRDefault="00EE7270" w:rsidP="00EE7270">
      <w:pPr>
        <w:pStyle w:val="Corpsdetexte"/>
        <w:widowControl w:val="0"/>
        <w:rPr>
          <w:rFonts w:eastAsia="SimSun"/>
          <w:b w:val="0"/>
          <w:kern w:val="1"/>
          <w:sz w:val="24"/>
          <w:szCs w:val="24"/>
          <w:highlight w:val="yellow"/>
          <w:lang w:eastAsia="hi-IN" w:bidi="hi-IN"/>
        </w:rPr>
      </w:pPr>
    </w:p>
    <w:p w14:paraId="6077C446" w14:textId="77777777" w:rsidR="00EE7270" w:rsidRPr="002D1A21" w:rsidRDefault="00EE7270" w:rsidP="00EE7270">
      <w:pPr>
        <w:pStyle w:val="Corpsdetexte"/>
        <w:widowControl w:val="0"/>
        <w:rPr>
          <w:rFonts w:eastAsia="SimSun"/>
          <w:b w:val="0"/>
          <w:kern w:val="1"/>
          <w:sz w:val="24"/>
          <w:szCs w:val="24"/>
          <w:lang w:eastAsia="hi-IN" w:bidi="hi-IN"/>
        </w:rPr>
      </w:pPr>
      <w:r w:rsidRPr="002D1A21">
        <w:rPr>
          <w:rFonts w:eastAsia="SimSun"/>
          <w:b w:val="0"/>
          <w:kern w:val="1"/>
          <w:sz w:val="24"/>
          <w:szCs w:val="24"/>
          <w:lang w:eastAsia="hi-IN" w:bidi="hi-IN"/>
        </w:rPr>
        <w:lastRenderedPageBreak/>
        <w:t>Tout propriétaire ou détenteur de vignes est tenu d’enregistrer les traitements effectués contre le vecteur en précisant la date de traitement et le produit utilisé. Ce registre, ainsi que les justificatifs d’achats des produits phytopharmaceutiques utilisés, doivent pouvoir être mis à disposition des agents de contrôle.</w:t>
      </w:r>
    </w:p>
    <w:p w14:paraId="6DB1A74A" w14:textId="77777777" w:rsidR="00EE7270" w:rsidRPr="002D1A21" w:rsidRDefault="00EE7270" w:rsidP="00EE7270">
      <w:pPr>
        <w:pStyle w:val="Corpsdetexte"/>
        <w:widowControl w:val="0"/>
        <w:rPr>
          <w:rFonts w:eastAsia="SimSun"/>
          <w:b w:val="0"/>
          <w:kern w:val="1"/>
          <w:sz w:val="24"/>
          <w:szCs w:val="24"/>
          <w:lang w:eastAsia="hi-IN" w:bidi="hi-IN"/>
        </w:rPr>
      </w:pPr>
    </w:p>
    <w:p w14:paraId="536BB75F" w14:textId="77777777" w:rsidR="00EE7270" w:rsidRPr="002D1A21" w:rsidRDefault="00EE7270" w:rsidP="00EE7270">
      <w:pPr>
        <w:pStyle w:val="Corpsdetexte"/>
        <w:widowControl w:val="0"/>
        <w:rPr>
          <w:rFonts w:eastAsia="SimSun"/>
          <w:b w:val="0"/>
          <w:kern w:val="1"/>
          <w:sz w:val="24"/>
          <w:szCs w:val="24"/>
          <w:lang w:eastAsia="hi-IN" w:bidi="hi-IN"/>
        </w:rPr>
      </w:pPr>
      <w:r w:rsidRPr="002D1A21">
        <w:rPr>
          <w:rFonts w:eastAsia="SimSun"/>
          <w:b w:val="0"/>
          <w:kern w:val="1"/>
          <w:sz w:val="24"/>
          <w:szCs w:val="24"/>
          <w:lang w:eastAsia="hi-IN" w:bidi="hi-IN"/>
        </w:rPr>
        <w:t>Par dérogation prévue par l’article 12 de l'arrêté ministériel du 27 avril 2021, la distance de non-traitement en bordure des points d’eau, tels que définis par l'arrêté du 4 mai 2017 modifié, est fixée à 5 mètres de largeur pour les produits phytopharmaceutiques destinés au contrôle de l’agent vecteur de la flavescence dorée. Tout moyen doit être mis en œuvre pour limiter la dérive des produits en dehors de la zone traitée.</w:t>
      </w:r>
      <w:r w:rsidRPr="002D1A21">
        <w:rPr>
          <w:rFonts w:eastAsia="SimSun"/>
          <w:b w:val="0"/>
          <w:kern w:val="24"/>
          <w:sz w:val="24"/>
          <w:szCs w:val="24"/>
          <w:lang w:eastAsia="hi-IN" w:bidi="hi-IN"/>
        </w:rPr>
        <w:t xml:space="preserve"> </w:t>
      </w:r>
    </w:p>
    <w:p w14:paraId="66668A28" w14:textId="77777777" w:rsidR="00EE7270" w:rsidRPr="002D1A21" w:rsidRDefault="00EE7270" w:rsidP="00EE7270">
      <w:pPr>
        <w:pStyle w:val="Corpsdetexte"/>
        <w:widowControl w:val="0"/>
        <w:spacing w:after="120"/>
        <w:rPr>
          <w:rFonts w:eastAsia="SimSun"/>
          <w:b w:val="0"/>
          <w:kern w:val="1"/>
          <w:sz w:val="24"/>
          <w:szCs w:val="24"/>
          <w:lang w:eastAsia="hi-IN" w:bidi="hi-IN"/>
        </w:rPr>
      </w:pPr>
      <w:r w:rsidRPr="002D1A21">
        <w:rPr>
          <w:rFonts w:eastAsia="SimSun"/>
          <w:b w:val="0"/>
          <w:kern w:val="1"/>
          <w:sz w:val="24"/>
          <w:szCs w:val="24"/>
          <w:lang w:eastAsia="hi-IN" w:bidi="hi-IN"/>
        </w:rPr>
        <w:t>Cette distance peut être portée à 3 mètres sous réserve de la mise en œuvre de matériels permettant de diminuer la dérive de pulvérisation pour les milieux aquatiques de 90% ou plus et figurant sur la liste publiée au Bulletin officiel du Ministère chargé de l’agriculture.</w:t>
      </w:r>
    </w:p>
    <w:p w14:paraId="4F6A6909" w14:textId="1B401E42" w:rsidR="00EE7270" w:rsidRPr="002D1A21" w:rsidRDefault="00EE7270" w:rsidP="00EE7270">
      <w:pPr>
        <w:pStyle w:val="Corpsdetexte"/>
        <w:widowControl w:val="0"/>
        <w:spacing w:after="120"/>
        <w:rPr>
          <w:rFonts w:eastAsia="SimSun"/>
          <w:b w:val="0"/>
          <w:kern w:val="1"/>
          <w:sz w:val="24"/>
          <w:szCs w:val="24"/>
          <w:lang w:eastAsia="hi-IN" w:bidi="hi-IN"/>
        </w:rPr>
      </w:pPr>
    </w:p>
    <w:p w14:paraId="05D57CDB" w14:textId="77777777" w:rsidR="006F6700" w:rsidRPr="002D1A21" w:rsidRDefault="006F6700" w:rsidP="00EE7270">
      <w:pPr>
        <w:pStyle w:val="Corpsdetexte"/>
        <w:widowControl w:val="0"/>
        <w:spacing w:after="120"/>
        <w:rPr>
          <w:rFonts w:eastAsia="SimSun"/>
          <w:b w:val="0"/>
          <w:kern w:val="1"/>
          <w:sz w:val="24"/>
          <w:szCs w:val="24"/>
          <w:lang w:eastAsia="hi-IN" w:bidi="hi-IN"/>
        </w:rPr>
      </w:pPr>
    </w:p>
    <w:p w14:paraId="404C4EE5" w14:textId="5B6E8BA9" w:rsidR="00EE7270" w:rsidRPr="002D1A21" w:rsidRDefault="001110B5" w:rsidP="00EE7270">
      <w:pPr>
        <w:pStyle w:val="Corpsdetexte"/>
        <w:widowControl w:val="0"/>
        <w:spacing w:after="120"/>
        <w:rPr>
          <w:rFonts w:eastAsia="SimSun"/>
          <w:kern w:val="1"/>
          <w:sz w:val="24"/>
          <w:szCs w:val="24"/>
          <w:lang w:eastAsia="hi-IN" w:bidi="hi-IN"/>
        </w:rPr>
      </w:pPr>
      <w:r w:rsidRPr="002D1A21">
        <w:rPr>
          <w:rFonts w:eastAsia="SimSun"/>
          <w:kern w:val="1"/>
          <w:sz w:val="24"/>
          <w:szCs w:val="24"/>
          <w:lang w:eastAsia="hi-IN" w:bidi="hi-IN"/>
        </w:rPr>
        <w:t>Art</w:t>
      </w:r>
      <w:r w:rsidR="002D1A21">
        <w:rPr>
          <w:rFonts w:eastAsia="SimSun"/>
          <w:kern w:val="1"/>
          <w:sz w:val="24"/>
          <w:szCs w:val="24"/>
          <w:lang w:eastAsia="hi-IN" w:bidi="hi-IN"/>
        </w:rPr>
        <w:t>.</w:t>
      </w:r>
      <w:r w:rsidRPr="002D1A21">
        <w:rPr>
          <w:rFonts w:eastAsia="SimSun"/>
          <w:kern w:val="1"/>
          <w:sz w:val="24"/>
          <w:szCs w:val="24"/>
          <w:lang w:eastAsia="hi-IN" w:bidi="hi-IN"/>
        </w:rPr>
        <w:t xml:space="preserve"> 6</w:t>
      </w:r>
      <w:r w:rsidR="00EE7270" w:rsidRPr="002D1A21">
        <w:rPr>
          <w:rFonts w:eastAsia="SimSun"/>
          <w:kern w:val="1"/>
          <w:sz w:val="24"/>
          <w:szCs w:val="24"/>
          <w:lang w:eastAsia="hi-IN" w:bidi="hi-IN"/>
        </w:rPr>
        <w:t xml:space="preserve"> : </w:t>
      </w:r>
      <w:r w:rsidR="00EE7270" w:rsidRPr="002D1A21">
        <w:rPr>
          <w:rFonts w:eastAsia="SimSun"/>
          <w:b w:val="0"/>
          <w:kern w:val="1"/>
          <w:sz w:val="24"/>
          <w:szCs w:val="24"/>
          <w:lang w:eastAsia="hi-IN" w:bidi="hi-IN"/>
        </w:rPr>
        <w:t>Mesures de lutte en foyers de flavescence dorée ou présentant des symptômes de type jaunisse à phytoplasme</w:t>
      </w:r>
      <w:r w:rsidR="00EE7270" w:rsidRPr="002D1A21">
        <w:rPr>
          <w:rFonts w:eastAsia="SimSun"/>
          <w:kern w:val="1"/>
          <w:sz w:val="24"/>
          <w:szCs w:val="24"/>
          <w:lang w:eastAsia="hi-IN" w:bidi="hi-IN"/>
        </w:rPr>
        <w:t xml:space="preserve"> </w:t>
      </w:r>
    </w:p>
    <w:p w14:paraId="4A7B6BC0" w14:textId="3178A5B8" w:rsidR="00EE7270" w:rsidRPr="002D1A21" w:rsidRDefault="00EE7270" w:rsidP="00EE7270">
      <w:pPr>
        <w:pStyle w:val="Corpsdetexte"/>
        <w:widowControl w:val="0"/>
        <w:spacing w:after="120"/>
        <w:rPr>
          <w:rFonts w:eastAsia="SimSun"/>
          <w:b w:val="0"/>
          <w:kern w:val="1"/>
          <w:sz w:val="24"/>
          <w:szCs w:val="24"/>
          <w:lang w:eastAsia="hi-IN" w:bidi="hi-IN"/>
        </w:rPr>
      </w:pPr>
      <w:r w:rsidRPr="002D1A21">
        <w:rPr>
          <w:rFonts w:eastAsia="SimSun"/>
          <w:b w:val="0"/>
          <w:kern w:val="1"/>
          <w:sz w:val="24"/>
          <w:szCs w:val="24"/>
          <w:lang w:eastAsia="hi-IN" w:bidi="hi-IN"/>
        </w:rPr>
        <w:t>Les propriétaires ou exploitants détenteurs de vigne située en zone délimitée ou en zone exempte, ont obligation, après notification de la présence de cep(s) contaminé(s)</w:t>
      </w:r>
      <w:r w:rsidR="0054388C" w:rsidRPr="002D1A21">
        <w:rPr>
          <w:rFonts w:eastAsia="SimSun"/>
          <w:b w:val="0"/>
          <w:kern w:val="1"/>
          <w:sz w:val="24"/>
          <w:szCs w:val="24"/>
          <w:lang w:eastAsia="hi-IN" w:bidi="hi-IN"/>
        </w:rPr>
        <w:t xml:space="preserve"> </w:t>
      </w:r>
      <w:r w:rsidRPr="002D1A21">
        <w:rPr>
          <w:rFonts w:eastAsia="SimSun"/>
          <w:b w:val="0"/>
          <w:kern w:val="1"/>
          <w:sz w:val="24"/>
          <w:szCs w:val="24"/>
          <w:lang w:eastAsia="hi-IN" w:bidi="hi-IN"/>
        </w:rPr>
        <w:t>par une jaunisse à phytoplasme, par la DRAAF-SRAL, l’OVS Occitanie ou ses sections départementales, de détruire ce(s) cep(s) par arrachage ou coupe et dévitalisation, au plus tard le 1er mars suivant la date de découverte de la contamination, en empêchant toutes repousses.</w:t>
      </w:r>
    </w:p>
    <w:p w14:paraId="7BE1864E" w14:textId="77777777" w:rsidR="00EE7270" w:rsidRPr="002D1A21" w:rsidRDefault="00EE7270" w:rsidP="00EE7270">
      <w:pPr>
        <w:pStyle w:val="Corpsdetexte"/>
        <w:widowControl w:val="0"/>
        <w:spacing w:after="120"/>
        <w:rPr>
          <w:rFonts w:eastAsia="SimSun"/>
          <w:b w:val="0"/>
          <w:kern w:val="1"/>
          <w:sz w:val="24"/>
          <w:szCs w:val="24"/>
          <w:lang w:eastAsia="hi-IN" w:bidi="hi-IN"/>
        </w:rPr>
      </w:pPr>
      <w:r w:rsidRPr="002D1A21">
        <w:rPr>
          <w:rFonts w:eastAsia="SimSun"/>
          <w:b w:val="0"/>
          <w:kern w:val="1"/>
          <w:sz w:val="24"/>
          <w:szCs w:val="24"/>
          <w:lang w:eastAsia="hi-IN" w:bidi="hi-IN"/>
        </w:rPr>
        <w:t>En application de l’article 8 de l’arrêté ministériel du 27 avril 2021 susvisé, les parcelles ou parties de parcelles culturales présentant un taux, cumulé sur une durée maximale de 3 campagnes consécutives, de ceps contaminés par la flavescence dorée, ou présentant des symptômes de type jaunisse à phytoplasme, supérieur ou égal à 20% doivent être arrachées et détruites dans les mêmes conditions que celles prévues ci-dessus.</w:t>
      </w:r>
    </w:p>
    <w:p w14:paraId="5854073F" w14:textId="38803262" w:rsidR="00EE7270" w:rsidRPr="002D1A21" w:rsidRDefault="00EE7270" w:rsidP="00EE7270">
      <w:pPr>
        <w:pStyle w:val="Corpsdetexte"/>
        <w:widowControl w:val="0"/>
        <w:spacing w:after="120"/>
        <w:rPr>
          <w:rFonts w:eastAsia="SimSun"/>
          <w:b w:val="0"/>
          <w:kern w:val="1"/>
          <w:sz w:val="24"/>
          <w:szCs w:val="24"/>
          <w:lang w:eastAsia="hi-IN" w:bidi="hi-IN"/>
        </w:rPr>
      </w:pPr>
    </w:p>
    <w:p w14:paraId="2919B9F6" w14:textId="77777777" w:rsidR="006F6700" w:rsidRPr="002D1A21" w:rsidRDefault="006F6700" w:rsidP="00EE7270">
      <w:pPr>
        <w:pStyle w:val="Corpsdetexte"/>
        <w:widowControl w:val="0"/>
        <w:spacing w:after="120"/>
        <w:rPr>
          <w:rFonts w:eastAsia="SimSun"/>
          <w:b w:val="0"/>
          <w:kern w:val="1"/>
          <w:sz w:val="24"/>
          <w:szCs w:val="24"/>
          <w:lang w:eastAsia="hi-IN" w:bidi="hi-IN"/>
        </w:rPr>
      </w:pPr>
    </w:p>
    <w:p w14:paraId="2AA6D14E" w14:textId="1A8DECCE" w:rsidR="00EE7270" w:rsidRPr="002D1A21" w:rsidRDefault="001110B5" w:rsidP="00EE7270">
      <w:pPr>
        <w:pStyle w:val="Corpsdetexte"/>
        <w:widowControl w:val="0"/>
        <w:spacing w:after="120"/>
        <w:rPr>
          <w:rFonts w:eastAsia="SimSun"/>
          <w:b w:val="0"/>
          <w:kern w:val="1"/>
          <w:sz w:val="24"/>
          <w:szCs w:val="24"/>
          <w:lang w:eastAsia="hi-IN" w:bidi="hi-IN"/>
        </w:rPr>
      </w:pPr>
      <w:r w:rsidRPr="002D1A21">
        <w:rPr>
          <w:rFonts w:eastAsia="SimSun"/>
          <w:kern w:val="1"/>
          <w:sz w:val="24"/>
          <w:szCs w:val="24"/>
          <w:lang w:eastAsia="hi-IN" w:bidi="hi-IN"/>
        </w:rPr>
        <w:t>Art</w:t>
      </w:r>
      <w:r w:rsidR="002D1A21">
        <w:rPr>
          <w:rFonts w:eastAsia="SimSun"/>
          <w:kern w:val="1"/>
          <w:sz w:val="24"/>
          <w:szCs w:val="24"/>
          <w:lang w:eastAsia="hi-IN" w:bidi="hi-IN"/>
        </w:rPr>
        <w:t>.</w:t>
      </w:r>
      <w:r w:rsidRPr="002D1A21">
        <w:rPr>
          <w:rFonts w:eastAsia="SimSun"/>
          <w:kern w:val="1"/>
          <w:sz w:val="24"/>
          <w:szCs w:val="24"/>
          <w:lang w:eastAsia="hi-IN" w:bidi="hi-IN"/>
        </w:rPr>
        <w:t xml:space="preserve"> 7</w:t>
      </w:r>
      <w:r w:rsidR="00EE7270" w:rsidRPr="002D1A21">
        <w:rPr>
          <w:rFonts w:eastAsia="SimSun"/>
          <w:kern w:val="1"/>
          <w:sz w:val="24"/>
          <w:szCs w:val="24"/>
          <w:lang w:eastAsia="hi-IN" w:bidi="hi-IN"/>
        </w:rPr>
        <w:t> :</w:t>
      </w:r>
      <w:r w:rsidR="002D1A21">
        <w:rPr>
          <w:rFonts w:eastAsia="SimSun"/>
          <w:b w:val="0"/>
          <w:kern w:val="1"/>
          <w:sz w:val="24"/>
          <w:szCs w:val="24"/>
          <w:lang w:eastAsia="hi-IN" w:bidi="hi-IN"/>
        </w:rPr>
        <w:t xml:space="preserve"> Arrachages de vignes non cultivées</w:t>
      </w:r>
    </w:p>
    <w:p w14:paraId="5908CDE8" w14:textId="330FE963" w:rsidR="008D3765" w:rsidRDefault="008D3765" w:rsidP="00EE7270">
      <w:pPr>
        <w:pStyle w:val="Corpsdetexte"/>
        <w:widowControl w:val="0"/>
        <w:spacing w:after="120"/>
        <w:rPr>
          <w:rFonts w:eastAsia="SimSun"/>
          <w:b w:val="0"/>
          <w:kern w:val="1"/>
          <w:sz w:val="24"/>
          <w:szCs w:val="24"/>
          <w:lang w:eastAsia="hi-IN" w:bidi="hi-IN"/>
        </w:rPr>
      </w:pPr>
      <w:r w:rsidRPr="008D3765">
        <w:rPr>
          <w:rFonts w:eastAsia="SimSun"/>
          <w:b w:val="0"/>
          <w:kern w:val="1"/>
          <w:sz w:val="24"/>
          <w:szCs w:val="24"/>
          <w:highlight w:val="yellow"/>
          <w:lang w:eastAsia="hi-IN" w:bidi="hi-IN"/>
        </w:rPr>
        <w:t>Une vigne non cultivée est une parcelle de vigne non entretenue, caractérisée par une absence manifeste de pratiques culturales telle que la taille, les traitements, la récolte, pendant à minima deux campagnes. Une vigne spontanée ou sauvage est assimilée à une vigne non cultivée.</w:t>
      </w:r>
    </w:p>
    <w:p w14:paraId="6B4121D2" w14:textId="77777777" w:rsidR="008D3765" w:rsidRDefault="008D3765" w:rsidP="00EE7270">
      <w:pPr>
        <w:pStyle w:val="Corpsdetexte"/>
        <w:widowControl w:val="0"/>
        <w:spacing w:after="120"/>
        <w:rPr>
          <w:rFonts w:eastAsia="SimSun"/>
          <w:b w:val="0"/>
          <w:kern w:val="1"/>
          <w:sz w:val="24"/>
          <w:szCs w:val="24"/>
          <w:lang w:eastAsia="hi-IN" w:bidi="hi-IN"/>
        </w:rPr>
      </w:pPr>
    </w:p>
    <w:p w14:paraId="5CB879DF" w14:textId="41D032FE" w:rsidR="00EE7270" w:rsidRPr="002D1A21" w:rsidRDefault="00EE7270" w:rsidP="00EE7270">
      <w:pPr>
        <w:pStyle w:val="Corpsdetexte"/>
        <w:widowControl w:val="0"/>
        <w:spacing w:after="120"/>
        <w:rPr>
          <w:rFonts w:eastAsia="SimSun"/>
          <w:b w:val="0"/>
          <w:kern w:val="1"/>
          <w:sz w:val="24"/>
          <w:szCs w:val="24"/>
          <w:lang w:eastAsia="hi-IN" w:bidi="hi-IN"/>
        </w:rPr>
      </w:pPr>
      <w:r w:rsidRPr="002D1A21">
        <w:rPr>
          <w:rFonts w:eastAsia="SimSun"/>
          <w:b w:val="0"/>
          <w:kern w:val="1"/>
          <w:sz w:val="24"/>
          <w:szCs w:val="24"/>
          <w:lang w:eastAsia="hi-IN" w:bidi="hi-IN"/>
        </w:rPr>
        <w:t>En zone délimitée, outre l’arrachage des parcelles de vigne non cultivée situées à moins de 2</w:t>
      </w:r>
      <w:r w:rsidR="009B239F">
        <w:rPr>
          <w:rFonts w:eastAsia="SimSun"/>
          <w:b w:val="0"/>
          <w:kern w:val="1"/>
          <w:sz w:val="24"/>
          <w:szCs w:val="24"/>
          <w:lang w:eastAsia="hi-IN" w:bidi="hi-IN"/>
        </w:rPr>
        <w:t>5</w:t>
      </w:r>
      <w:r w:rsidRPr="002D1A21">
        <w:rPr>
          <w:rFonts w:eastAsia="SimSun"/>
          <w:b w:val="0"/>
          <w:kern w:val="1"/>
          <w:sz w:val="24"/>
          <w:szCs w:val="24"/>
          <w:lang w:eastAsia="hi-IN" w:bidi="hi-IN"/>
        </w:rPr>
        <w:t>0 m d’une vigne-mère, rendue obligatoire par l’article 9 de l’arrêté ministériel du 27 avril 2021, l’assainissement des communes pourra être complété, sur analyse de risque de la DRAAF-SRAL, par l’arrachage de parcelles de vigne non cultivée présentant un risque majeur de dissémination de la maladie.</w:t>
      </w:r>
    </w:p>
    <w:p w14:paraId="0FB4FEC8" w14:textId="7B84BA65" w:rsidR="00EE7270" w:rsidRDefault="00EE7270" w:rsidP="00EE7270">
      <w:pPr>
        <w:pStyle w:val="Corpsdetexte"/>
        <w:widowControl w:val="0"/>
        <w:spacing w:after="120"/>
        <w:rPr>
          <w:rFonts w:eastAsia="SimSun"/>
          <w:b w:val="0"/>
          <w:kern w:val="1"/>
          <w:sz w:val="24"/>
          <w:szCs w:val="24"/>
          <w:lang w:eastAsia="hi-IN" w:bidi="hi-IN"/>
        </w:rPr>
      </w:pPr>
    </w:p>
    <w:p w14:paraId="2DEFA83B" w14:textId="5E15BCDE" w:rsidR="00664C6F" w:rsidRDefault="00664C6F" w:rsidP="00EE7270">
      <w:pPr>
        <w:pStyle w:val="Corpsdetexte"/>
        <w:widowControl w:val="0"/>
        <w:spacing w:after="120"/>
        <w:rPr>
          <w:rFonts w:eastAsia="SimSun"/>
          <w:b w:val="0"/>
          <w:kern w:val="1"/>
          <w:sz w:val="24"/>
          <w:szCs w:val="24"/>
          <w:lang w:eastAsia="hi-IN" w:bidi="hi-IN"/>
        </w:rPr>
      </w:pPr>
    </w:p>
    <w:p w14:paraId="02FB7DE6" w14:textId="77777777" w:rsidR="00664C6F" w:rsidRPr="002D1A21" w:rsidRDefault="00664C6F" w:rsidP="00EE7270">
      <w:pPr>
        <w:pStyle w:val="Corpsdetexte"/>
        <w:widowControl w:val="0"/>
        <w:spacing w:after="120"/>
        <w:rPr>
          <w:rFonts w:eastAsia="SimSun"/>
          <w:b w:val="0"/>
          <w:bCs/>
          <w:kern w:val="1"/>
          <w:sz w:val="24"/>
          <w:szCs w:val="24"/>
          <w:lang w:eastAsia="hi-IN" w:bidi="hi-IN"/>
        </w:rPr>
      </w:pPr>
    </w:p>
    <w:p w14:paraId="26EC7939" w14:textId="77777777" w:rsidR="006F6700" w:rsidRPr="002D1A21" w:rsidRDefault="006F6700" w:rsidP="00EE7270">
      <w:pPr>
        <w:pStyle w:val="Corpsdetexte"/>
        <w:widowControl w:val="0"/>
        <w:spacing w:after="120"/>
        <w:rPr>
          <w:rFonts w:eastAsia="SimSun"/>
          <w:b w:val="0"/>
          <w:bCs/>
          <w:kern w:val="1"/>
          <w:sz w:val="24"/>
          <w:szCs w:val="24"/>
          <w:lang w:eastAsia="hi-IN" w:bidi="hi-IN"/>
        </w:rPr>
      </w:pPr>
    </w:p>
    <w:p w14:paraId="2D9EFEB9" w14:textId="2C8855B1" w:rsidR="00EE7270" w:rsidRPr="002D1A21" w:rsidRDefault="00EE7270" w:rsidP="00EE7270">
      <w:pPr>
        <w:pStyle w:val="Corpsdetexte"/>
        <w:widowControl w:val="0"/>
        <w:spacing w:after="120"/>
        <w:rPr>
          <w:rFonts w:eastAsia="SimSun"/>
          <w:b w:val="0"/>
          <w:bCs/>
          <w:kern w:val="1"/>
          <w:sz w:val="24"/>
          <w:szCs w:val="24"/>
          <w:lang w:eastAsia="hi-IN" w:bidi="hi-IN"/>
        </w:rPr>
      </w:pPr>
      <w:r w:rsidRPr="002D1A21">
        <w:rPr>
          <w:rFonts w:eastAsia="SimSun"/>
          <w:bCs/>
          <w:kern w:val="1"/>
          <w:sz w:val="24"/>
          <w:szCs w:val="24"/>
          <w:lang w:eastAsia="hi-IN" w:bidi="hi-IN"/>
        </w:rPr>
        <w:lastRenderedPageBreak/>
        <w:t>Art</w:t>
      </w:r>
      <w:r w:rsidR="002D1A21">
        <w:rPr>
          <w:rFonts w:eastAsia="SimSun"/>
          <w:bCs/>
          <w:kern w:val="1"/>
          <w:sz w:val="24"/>
          <w:szCs w:val="24"/>
          <w:lang w:eastAsia="hi-IN" w:bidi="hi-IN"/>
        </w:rPr>
        <w:t>.</w:t>
      </w:r>
      <w:r w:rsidRPr="002D1A21">
        <w:rPr>
          <w:rFonts w:eastAsia="SimSun"/>
          <w:bCs/>
          <w:kern w:val="1"/>
          <w:sz w:val="24"/>
          <w:szCs w:val="24"/>
          <w:lang w:eastAsia="hi-IN" w:bidi="hi-IN"/>
        </w:rPr>
        <w:t xml:space="preserve"> </w:t>
      </w:r>
      <w:r w:rsidR="001110B5" w:rsidRPr="002D1A21">
        <w:rPr>
          <w:rFonts w:eastAsia="SimSun"/>
          <w:bCs/>
          <w:kern w:val="1"/>
          <w:sz w:val="24"/>
          <w:szCs w:val="24"/>
          <w:lang w:eastAsia="hi-IN" w:bidi="hi-IN"/>
        </w:rPr>
        <w:t>8</w:t>
      </w:r>
      <w:r w:rsidRPr="002D1A21">
        <w:rPr>
          <w:rFonts w:eastAsia="SimSun"/>
          <w:bCs/>
          <w:kern w:val="1"/>
          <w:sz w:val="24"/>
          <w:szCs w:val="24"/>
          <w:lang w:eastAsia="hi-IN" w:bidi="hi-IN"/>
        </w:rPr>
        <w:t> :</w:t>
      </w:r>
      <w:r w:rsidR="002D1A21">
        <w:rPr>
          <w:rFonts w:eastAsia="SimSun"/>
          <w:b w:val="0"/>
          <w:bCs/>
          <w:kern w:val="1"/>
          <w:sz w:val="24"/>
          <w:szCs w:val="24"/>
          <w:lang w:eastAsia="hi-IN" w:bidi="hi-IN"/>
        </w:rPr>
        <w:t xml:space="preserve"> Dispositions en cas de carence</w:t>
      </w:r>
    </w:p>
    <w:p w14:paraId="479EBE4C" w14:textId="65834DC0" w:rsidR="00EE7270" w:rsidRPr="002D1A21" w:rsidRDefault="00EE7270" w:rsidP="00EE7270">
      <w:pPr>
        <w:pStyle w:val="Corpsdetexte"/>
        <w:widowControl w:val="0"/>
        <w:spacing w:after="120"/>
        <w:rPr>
          <w:rFonts w:eastAsia="SimSun"/>
          <w:b w:val="0"/>
          <w:kern w:val="1"/>
          <w:sz w:val="24"/>
          <w:szCs w:val="24"/>
          <w:lang w:eastAsia="hi-IN" w:bidi="hi-IN"/>
        </w:rPr>
      </w:pPr>
      <w:r w:rsidRPr="002D1A21">
        <w:rPr>
          <w:rFonts w:eastAsia="SimSun"/>
          <w:b w:val="0"/>
          <w:kern w:val="1"/>
          <w:sz w:val="24"/>
          <w:szCs w:val="24"/>
          <w:lang w:eastAsia="hi-IN" w:bidi="hi-IN"/>
        </w:rPr>
        <w:t>En cas de carence d’un propriétaire ou d’un exploitant pour l’une des mesures citées aux articles 2, 3, 4, 5 et 6, les dispositions des articles L.251-9 et L.251-10 du code rural et de la pêche maritime sont appliquées.</w:t>
      </w:r>
    </w:p>
    <w:p w14:paraId="2FF74134" w14:textId="44E4FC18" w:rsidR="00EE7270" w:rsidRPr="002D1A21" w:rsidRDefault="00EE7270" w:rsidP="00EE7270">
      <w:pPr>
        <w:pStyle w:val="Corpsdetexte"/>
        <w:widowControl w:val="0"/>
        <w:spacing w:after="120"/>
        <w:rPr>
          <w:rFonts w:eastAsia="SimSun"/>
          <w:b w:val="0"/>
          <w:kern w:val="1"/>
          <w:sz w:val="24"/>
          <w:szCs w:val="24"/>
          <w:lang w:eastAsia="hi-IN" w:bidi="hi-IN"/>
        </w:rPr>
      </w:pPr>
    </w:p>
    <w:p w14:paraId="1FA7FA97" w14:textId="77777777" w:rsidR="006F6700" w:rsidRPr="002D1A21" w:rsidRDefault="006F6700" w:rsidP="00EE7270">
      <w:pPr>
        <w:pStyle w:val="Corpsdetexte"/>
        <w:widowControl w:val="0"/>
        <w:spacing w:after="120"/>
        <w:rPr>
          <w:rFonts w:eastAsia="SimSun"/>
          <w:b w:val="0"/>
          <w:kern w:val="1"/>
          <w:sz w:val="24"/>
          <w:szCs w:val="24"/>
          <w:lang w:eastAsia="hi-IN" w:bidi="hi-IN"/>
        </w:rPr>
      </w:pPr>
    </w:p>
    <w:p w14:paraId="3B8D2854" w14:textId="233B4764" w:rsidR="00EE7270" w:rsidRPr="002D1A21" w:rsidRDefault="001110B5" w:rsidP="00EE7270">
      <w:pPr>
        <w:pStyle w:val="Corpsdetexte"/>
        <w:widowControl w:val="0"/>
        <w:spacing w:after="120"/>
        <w:rPr>
          <w:rFonts w:eastAsia="SimSun"/>
          <w:kern w:val="1"/>
          <w:sz w:val="24"/>
          <w:szCs w:val="24"/>
          <w:lang w:eastAsia="hi-IN" w:bidi="hi-IN"/>
        </w:rPr>
      </w:pPr>
      <w:r w:rsidRPr="002D1A21">
        <w:rPr>
          <w:rFonts w:eastAsia="SimSun"/>
          <w:kern w:val="1"/>
          <w:sz w:val="24"/>
          <w:szCs w:val="24"/>
          <w:lang w:eastAsia="hi-IN" w:bidi="hi-IN"/>
        </w:rPr>
        <w:t>Art</w:t>
      </w:r>
      <w:r w:rsidR="002D1A21">
        <w:rPr>
          <w:rFonts w:eastAsia="SimSun"/>
          <w:kern w:val="1"/>
          <w:sz w:val="24"/>
          <w:szCs w:val="24"/>
          <w:lang w:eastAsia="hi-IN" w:bidi="hi-IN"/>
        </w:rPr>
        <w:t>.</w:t>
      </w:r>
      <w:r w:rsidRPr="002D1A21">
        <w:rPr>
          <w:rFonts w:eastAsia="SimSun"/>
          <w:kern w:val="1"/>
          <w:sz w:val="24"/>
          <w:szCs w:val="24"/>
          <w:lang w:eastAsia="hi-IN" w:bidi="hi-IN"/>
        </w:rPr>
        <w:t xml:space="preserve"> 9</w:t>
      </w:r>
      <w:r w:rsidR="00EE7270" w:rsidRPr="002D1A21">
        <w:rPr>
          <w:rFonts w:eastAsia="SimSun"/>
          <w:kern w:val="1"/>
          <w:sz w:val="24"/>
          <w:szCs w:val="24"/>
          <w:lang w:eastAsia="hi-IN" w:bidi="hi-IN"/>
        </w:rPr>
        <w:t xml:space="preserve"> </w:t>
      </w:r>
      <w:r w:rsidR="00EE7270" w:rsidRPr="002D1A21">
        <w:rPr>
          <w:rFonts w:eastAsia="SimSun"/>
          <w:b w:val="0"/>
          <w:kern w:val="1"/>
          <w:sz w:val="24"/>
          <w:szCs w:val="24"/>
          <w:lang w:eastAsia="hi-IN" w:bidi="hi-IN"/>
        </w:rPr>
        <w:t>:</w:t>
      </w:r>
      <w:r w:rsidR="002D1A21">
        <w:rPr>
          <w:rFonts w:eastAsia="SimSun"/>
          <w:b w:val="0"/>
          <w:kern w:val="1"/>
          <w:sz w:val="24"/>
          <w:szCs w:val="24"/>
          <w:lang w:eastAsia="hi-IN" w:bidi="hi-IN"/>
        </w:rPr>
        <w:t xml:space="preserve"> Abrogation du précédent arrêté préfectoral</w:t>
      </w:r>
    </w:p>
    <w:p w14:paraId="31510073" w14:textId="506422BE" w:rsidR="00EE7270" w:rsidRPr="002D1A21" w:rsidRDefault="00EE7270" w:rsidP="00EE7270">
      <w:pPr>
        <w:pStyle w:val="Corpsdetexte"/>
        <w:widowControl w:val="0"/>
        <w:spacing w:after="120"/>
        <w:rPr>
          <w:b w:val="0"/>
          <w:sz w:val="24"/>
        </w:rPr>
      </w:pPr>
      <w:r w:rsidRPr="002D1A21">
        <w:rPr>
          <w:rFonts w:eastAsia="SimSun"/>
          <w:b w:val="0"/>
          <w:bCs/>
          <w:kern w:val="1"/>
          <w:sz w:val="24"/>
          <w:szCs w:val="24"/>
          <w:lang w:eastAsia="hi-IN" w:bidi="hi-IN"/>
        </w:rPr>
        <w:t>Est</w:t>
      </w:r>
      <w:r w:rsidRPr="002D1A21">
        <w:rPr>
          <w:rFonts w:eastAsia="SimSun"/>
          <w:b w:val="0"/>
          <w:kern w:val="1"/>
          <w:sz w:val="24"/>
          <w:szCs w:val="24"/>
          <w:lang w:eastAsia="hi-IN" w:bidi="hi-IN"/>
        </w:rPr>
        <w:t xml:space="preserve"> abrogé l’arrêté </w:t>
      </w:r>
      <w:r w:rsidRPr="00457CA5">
        <w:rPr>
          <w:rFonts w:eastAsia="SimSun"/>
          <w:b w:val="0"/>
          <w:kern w:val="1"/>
          <w:sz w:val="24"/>
          <w:szCs w:val="24"/>
          <w:lang w:eastAsia="hi-IN" w:bidi="hi-IN"/>
        </w:rPr>
        <w:t xml:space="preserve">préfectoral </w:t>
      </w:r>
      <w:r w:rsidRPr="00B87FA2">
        <w:rPr>
          <w:rFonts w:eastAsia="SimSun"/>
          <w:b w:val="0"/>
          <w:kern w:val="1"/>
          <w:sz w:val="24"/>
          <w:szCs w:val="24"/>
          <w:lang w:eastAsia="hi-IN" w:bidi="hi-IN"/>
        </w:rPr>
        <w:t xml:space="preserve">du </w:t>
      </w:r>
      <w:r w:rsidR="00664C6F">
        <w:rPr>
          <w:rFonts w:eastAsia="SimSun"/>
          <w:b w:val="0"/>
          <w:kern w:val="1"/>
          <w:sz w:val="24"/>
          <w:szCs w:val="24"/>
          <w:lang w:eastAsia="hi-IN" w:bidi="hi-IN"/>
        </w:rPr>
        <w:t>19</w:t>
      </w:r>
      <w:r w:rsidR="00F81897" w:rsidRPr="00B87FA2">
        <w:rPr>
          <w:rFonts w:eastAsia="SimSun"/>
          <w:b w:val="0"/>
          <w:kern w:val="1"/>
          <w:sz w:val="24"/>
          <w:szCs w:val="24"/>
          <w:lang w:eastAsia="hi-IN" w:bidi="hi-IN"/>
        </w:rPr>
        <w:t xml:space="preserve"> mai 202</w:t>
      </w:r>
      <w:r w:rsidR="00664C6F">
        <w:rPr>
          <w:rFonts w:eastAsia="SimSun"/>
          <w:b w:val="0"/>
          <w:kern w:val="1"/>
          <w:sz w:val="24"/>
          <w:szCs w:val="24"/>
          <w:lang w:eastAsia="hi-IN" w:bidi="hi-IN"/>
        </w:rPr>
        <w:t>5</w:t>
      </w:r>
      <w:r w:rsidR="00F81897" w:rsidRPr="00B87FA2">
        <w:rPr>
          <w:rFonts w:eastAsia="SimSun"/>
          <w:b w:val="0"/>
          <w:kern w:val="1"/>
          <w:sz w:val="24"/>
          <w:szCs w:val="24"/>
          <w:lang w:eastAsia="hi-IN" w:bidi="hi-IN"/>
        </w:rPr>
        <w:t xml:space="preserve"> </w:t>
      </w:r>
      <w:r w:rsidRPr="00B87FA2">
        <w:rPr>
          <w:b w:val="0"/>
          <w:sz w:val="24"/>
        </w:rPr>
        <w:t>organisant</w:t>
      </w:r>
      <w:r w:rsidRPr="00457CA5">
        <w:rPr>
          <w:b w:val="0"/>
          <w:sz w:val="24"/>
        </w:rPr>
        <w:t xml:space="preserve"> au niveau régional la lutte contre la flavescence dorée de la vigne</w:t>
      </w:r>
      <w:r w:rsidRPr="002D1A21">
        <w:rPr>
          <w:b w:val="0"/>
          <w:sz w:val="24"/>
        </w:rPr>
        <w:t>.</w:t>
      </w:r>
    </w:p>
    <w:p w14:paraId="0B8AFEC4" w14:textId="77777777" w:rsidR="00EE7270" w:rsidRPr="002D1A21" w:rsidRDefault="00EE7270" w:rsidP="00EE7270">
      <w:pPr>
        <w:pStyle w:val="Corpsdetexte"/>
        <w:widowControl w:val="0"/>
        <w:spacing w:after="120"/>
        <w:rPr>
          <w:b w:val="0"/>
          <w:sz w:val="24"/>
        </w:rPr>
      </w:pPr>
    </w:p>
    <w:p w14:paraId="6E5C6783" w14:textId="1FBC942F" w:rsidR="00EE7270" w:rsidRPr="002D1A21" w:rsidRDefault="001110B5" w:rsidP="00EE7270">
      <w:pPr>
        <w:pStyle w:val="Corpsdetexte"/>
        <w:widowControl w:val="0"/>
        <w:spacing w:after="120"/>
        <w:rPr>
          <w:sz w:val="24"/>
        </w:rPr>
      </w:pPr>
      <w:r w:rsidRPr="002D1A21">
        <w:rPr>
          <w:sz w:val="24"/>
        </w:rPr>
        <w:t>Art</w:t>
      </w:r>
      <w:r w:rsidR="002D1A21">
        <w:rPr>
          <w:sz w:val="24"/>
        </w:rPr>
        <w:t>.</w:t>
      </w:r>
      <w:r w:rsidRPr="002D1A21">
        <w:rPr>
          <w:sz w:val="24"/>
        </w:rPr>
        <w:t xml:space="preserve"> 10</w:t>
      </w:r>
      <w:r w:rsidR="00EE7270" w:rsidRPr="002D1A21">
        <w:rPr>
          <w:sz w:val="24"/>
        </w:rPr>
        <w:t> :</w:t>
      </w:r>
      <w:r w:rsidR="002D1A21">
        <w:rPr>
          <w:sz w:val="24"/>
        </w:rPr>
        <w:t xml:space="preserve"> </w:t>
      </w:r>
      <w:r w:rsidR="002D1A21" w:rsidRPr="002D1A21">
        <w:rPr>
          <w:b w:val="0"/>
          <w:sz w:val="24"/>
        </w:rPr>
        <w:t>Exécution</w:t>
      </w:r>
    </w:p>
    <w:p w14:paraId="69FC0346" w14:textId="77777777" w:rsidR="00EE7270" w:rsidRPr="002D1A21" w:rsidRDefault="00EE7270" w:rsidP="00EE7270">
      <w:pPr>
        <w:pStyle w:val="Corpsdetexte"/>
        <w:widowControl w:val="0"/>
        <w:spacing w:after="120"/>
        <w:rPr>
          <w:b w:val="0"/>
          <w:sz w:val="24"/>
          <w:szCs w:val="24"/>
        </w:rPr>
      </w:pPr>
      <w:r w:rsidRPr="002D1A21">
        <w:rPr>
          <w:rFonts w:eastAsia="SimSun"/>
          <w:b w:val="0"/>
          <w:kern w:val="1"/>
          <w:sz w:val="24"/>
          <w:szCs w:val="24"/>
          <w:lang w:eastAsia="hi-IN" w:bidi="hi-IN"/>
        </w:rPr>
        <w:t>Le secrétaire général pour les affaires régionales, le directeur régional de l’alimentation, de l’agriculture et de la forêt, les préfets de département, les directeurs départementaux en charge de la protection des populations, les directeurs départementaux des territoires et de la mer, les maires des communes, sont chargés, chacun en ce qui les concerne, de l'exécution du présent arrêté qui sera publié au recueil des actes administratifs de la préfecture de région.</w:t>
      </w:r>
    </w:p>
    <w:p w14:paraId="041689D9" w14:textId="77777777" w:rsidR="00EE7270" w:rsidRPr="002D1A21" w:rsidRDefault="00EE7270" w:rsidP="00EE7270">
      <w:pPr>
        <w:pStyle w:val="Corpsdetexte"/>
        <w:rPr>
          <w:b w:val="0"/>
          <w:sz w:val="24"/>
          <w:szCs w:val="24"/>
        </w:rPr>
      </w:pPr>
    </w:p>
    <w:p w14:paraId="6FB2EF25" w14:textId="77777777" w:rsidR="00EE7270" w:rsidRPr="002D1A21" w:rsidRDefault="00EE7270" w:rsidP="00EE7270">
      <w:pPr>
        <w:pStyle w:val="Corpsdetexte"/>
        <w:rPr>
          <w:b w:val="0"/>
          <w:sz w:val="24"/>
          <w:szCs w:val="24"/>
        </w:rPr>
      </w:pPr>
      <w:r w:rsidRPr="002D1A21">
        <w:rPr>
          <w:b w:val="0"/>
          <w:sz w:val="24"/>
          <w:szCs w:val="24"/>
        </w:rPr>
        <w:t xml:space="preserve">Fait à Toulouse, le </w:t>
      </w:r>
    </w:p>
    <w:p w14:paraId="3E8D49D0" w14:textId="77777777" w:rsidR="006E29E3" w:rsidRPr="002D1A21" w:rsidRDefault="006E29E3">
      <w:pPr>
        <w:pStyle w:val="Textbody"/>
        <w:spacing w:after="0"/>
        <w:ind w:left="6236"/>
        <w:jc w:val="both"/>
        <w:rPr>
          <w:rFonts w:ascii="Arial" w:hAnsi="Arial" w:cs="Arial"/>
          <w:sz w:val="22"/>
          <w:szCs w:val="22"/>
        </w:rPr>
      </w:pPr>
    </w:p>
    <w:p w14:paraId="4D5595A4" w14:textId="77777777" w:rsidR="006E29E3" w:rsidRPr="002D1A21" w:rsidRDefault="006E29E3">
      <w:pPr>
        <w:pStyle w:val="Textbody"/>
        <w:spacing w:after="0"/>
        <w:ind w:left="6236"/>
        <w:jc w:val="both"/>
        <w:rPr>
          <w:rFonts w:ascii="Arial" w:hAnsi="Arial" w:cs="Arial"/>
        </w:rPr>
      </w:pPr>
    </w:p>
    <w:p w14:paraId="675A8FB0" w14:textId="77777777" w:rsidR="006E29E3" w:rsidRPr="002D1A21" w:rsidRDefault="006E29E3">
      <w:pPr>
        <w:pStyle w:val="Textbody"/>
        <w:spacing w:after="0"/>
        <w:ind w:left="6236"/>
        <w:jc w:val="both"/>
        <w:rPr>
          <w:rFonts w:ascii="Arial" w:hAnsi="Arial" w:cs="Arial"/>
        </w:rPr>
      </w:pPr>
    </w:p>
    <w:p w14:paraId="18474E59" w14:textId="77777777" w:rsidR="006E29E3" w:rsidRPr="002D1A21" w:rsidRDefault="006E29E3">
      <w:pPr>
        <w:pStyle w:val="Standard"/>
        <w:ind w:left="6236"/>
        <w:jc w:val="both"/>
        <w:rPr>
          <w:rFonts w:ascii="Arial" w:hAnsi="Arial" w:cs="Arial"/>
          <w:sz w:val="22"/>
          <w:szCs w:val="22"/>
        </w:rPr>
      </w:pPr>
    </w:p>
    <w:p w14:paraId="02956608" w14:textId="148AC31F" w:rsidR="006E29E3" w:rsidRPr="002D1A21" w:rsidRDefault="002D1A21">
      <w:pPr>
        <w:pStyle w:val="Standard"/>
        <w:ind w:left="6236"/>
        <w:jc w:val="both"/>
        <w:rPr>
          <w:rFonts w:ascii="Arial" w:hAnsi="Arial" w:cs="Arial"/>
          <w:sz w:val="22"/>
          <w:szCs w:val="22"/>
        </w:rPr>
      </w:pPr>
      <w:r>
        <w:rPr>
          <w:rFonts w:ascii="Arial" w:hAnsi="Arial" w:cs="Arial"/>
          <w:sz w:val="22"/>
          <w:szCs w:val="22"/>
        </w:rPr>
        <w:t>Pierre-André DURAND</w:t>
      </w:r>
    </w:p>
    <w:p w14:paraId="3877EF23" w14:textId="77777777" w:rsidR="006E29E3" w:rsidRDefault="006E29E3">
      <w:pPr>
        <w:pStyle w:val="Standard"/>
        <w:jc w:val="both"/>
        <w:rPr>
          <w:rFonts w:ascii="Arial" w:hAnsi="Arial"/>
          <w:b/>
          <w:bCs/>
          <w:sz w:val="22"/>
          <w:szCs w:val="22"/>
        </w:rPr>
      </w:pPr>
    </w:p>
    <w:p w14:paraId="6C1DEE54" w14:textId="77777777" w:rsidR="003B235B" w:rsidRDefault="003B235B">
      <w:pPr>
        <w:rPr>
          <w:rFonts w:ascii="Arial" w:hAnsi="Arial"/>
          <w:b/>
          <w:bCs/>
          <w:sz w:val="22"/>
          <w:szCs w:val="22"/>
        </w:rPr>
      </w:pPr>
      <w:r>
        <w:rPr>
          <w:rFonts w:ascii="Arial" w:hAnsi="Arial"/>
          <w:b/>
          <w:bCs/>
          <w:sz w:val="22"/>
          <w:szCs w:val="22"/>
        </w:rPr>
        <w:br w:type="page"/>
      </w:r>
    </w:p>
    <w:bookmarkStart w:id="5" w:name="_MON_1695122719"/>
    <w:bookmarkEnd w:id="5"/>
    <w:p w14:paraId="48CC1BC4" w14:textId="3DF549E4" w:rsidR="003B235B" w:rsidRDefault="000804AE" w:rsidP="00475A04">
      <w:pPr>
        <w:pStyle w:val="Standard"/>
        <w:jc w:val="both"/>
        <w:rPr>
          <w:rFonts w:ascii="Arial" w:hAnsi="Arial"/>
          <w:b/>
          <w:bCs/>
          <w:sz w:val="22"/>
          <w:szCs w:val="22"/>
        </w:rPr>
      </w:pPr>
      <w:r>
        <w:rPr>
          <w:rFonts w:ascii="Arial" w:hAnsi="Arial"/>
          <w:b/>
          <w:bCs/>
          <w:sz w:val="22"/>
          <w:szCs w:val="22"/>
        </w:rPr>
        <w:object w:dxaOrig="10656" w:dyaOrig="13378" w14:anchorId="78F7FB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5pt;height:698.25pt" o:ole="">
            <v:imagedata r:id="rId11" o:title=""/>
          </v:shape>
          <o:OLEObject Type="Embed" ProgID="Excel.Sheet.8" ShapeID="_x0000_i1025" DrawAspect="Content" ObjectID="_1837927361" r:id="rId12"/>
        </w:object>
      </w:r>
    </w:p>
    <w:bookmarkStart w:id="6" w:name="_MON_1695122985"/>
    <w:bookmarkEnd w:id="6"/>
    <w:p w14:paraId="5952190D" w14:textId="594B6126" w:rsidR="003B235B" w:rsidRDefault="004035B8">
      <w:pPr>
        <w:pStyle w:val="Standard"/>
        <w:jc w:val="both"/>
        <w:rPr>
          <w:rFonts w:ascii="Arial" w:hAnsi="Arial"/>
          <w:b/>
          <w:bCs/>
          <w:sz w:val="22"/>
          <w:szCs w:val="22"/>
        </w:rPr>
      </w:pPr>
      <w:r>
        <w:rPr>
          <w:rFonts w:ascii="Arial" w:hAnsi="Arial"/>
          <w:b/>
          <w:bCs/>
          <w:sz w:val="22"/>
          <w:szCs w:val="22"/>
        </w:rPr>
        <w:object w:dxaOrig="10598" w:dyaOrig="12921" w14:anchorId="5C7C5E45">
          <v:shape id="_x0000_i1026" type="#_x0000_t75" style="width:525.75pt;height:9in" o:ole="">
            <v:imagedata r:id="rId13" o:title=""/>
          </v:shape>
          <o:OLEObject Type="Embed" ProgID="Excel.Sheet.8" ShapeID="_x0000_i1026" DrawAspect="Content" ObjectID="_1837927362" r:id="rId14"/>
        </w:object>
      </w:r>
    </w:p>
    <w:p w14:paraId="3D97E250" w14:textId="77777777" w:rsidR="003B235B" w:rsidRPr="003B235B" w:rsidRDefault="003B235B" w:rsidP="003B235B"/>
    <w:bookmarkStart w:id="7" w:name="_MON_1695123244"/>
    <w:bookmarkEnd w:id="7"/>
    <w:p w14:paraId="207C2475" w14:textId="5FD9D440" w:rsidR="00510B2E" w:rsidRDefault="00D43CF1" w:rsidP="003B235B">
      <w:pPr>
        <w:tabs>
          <w:tab w:val="left" w:pos="1995"/>
        </w:tabs>
      </w:pPr>
      <w:r>
        <w:object w:dxaOrig="10430" w:dyaOrig="13551" w14:anchorId="2A396BBD">
          <v:shape id="_x0000_i1027" type="#_x0000_t75" style="width:525.75pt;height:676.5pt" o:ole="">
            <v:imagedata r:id="rId15" o:title=""/>
          </v:shape>
          <o:OLEObject Type="Embed" ProgID="Excel.Sheet.8" ShapeID="_x0000_i1027" DrawAspect="Content" ObjectID="_1837927363" r:id="rId16"/>
        </w:object>
      </w:r>
      <w:bookmarkStart w:id="8" w:name="_MON_1695123845"/>
      <w:bookmarkEnd w:id="8"/>
      <w:r>
        <w:object w:dxaOrig="10589" w:dyaOrig="13668" w14:anchorId="77E6EFFF">
          <v:shape id="_x0000_i1028" type="#_x0000_t75" style="width:532.5pt;height:684pt" o:ole="">
            <v:imagedata r:id="rId17" o:title=""/>
          </v:shape>
          <o:OLEObject Type="Embed" ProgID="Excel.Sheet.8" ShapeID="_x0000_i1028" DrawAspect="Content" ObjectID="_1837927364" r:id="rId18"/>
        </w:object>
      </w:r>
      <w:bookmarkStart w:id="9" w:name="_MON_1695124097"/>
      <w:bookmarkEnd w:id="9"/>
      <w:r w:rsidR="004035B8">
        <w:object w:dxaOrig="9720" w:dyaOrig="14115" w14:anchorId="71920EA2">
          <v:shape id="_x0000_i1029" type="#_x0000_t75" style="width:489.75pt;height:705.75pt" o:ole="">
            <v:imagedata r:id="rId19" o:title=""/>
          </v:shape>
          <o:OLEObject Type="Embed" ProgID="Excel.Sheet.8" ShapeID="_x0000_i1029" DrawAspect="Content" ObjectID="_1837927365" r:id="rId20"/>
        </w:object>
      </w:r>
      <w:bookmarkStart w:id="10" w:name="_MON_1695124293"/>
      <w:bookmarkEnd w:id="10"/>
      <w:r w:rsidR="004035B8">
        <w:object w:dxaOrig="10663" w:dyaOrig="13647" w14:anchorId="6EC85AA1">
          <v:shape id="_x0000_i1030" type="#_x0000_t75" style="width:532.5pt;height:684pt" o:ole="">
            <v:imagedata r:id="rId21" o:title=""/>
          </v:shape>
          <o:OLEObject Type="Embed" ProgID="Excel.Sheet.8" ShapeID="_x0000_i1030" DrawAspect="Content" ObjectID="_1837927366" r:id="rId22"/>
        </w:object>
      </w:r>
    </w:p>
    <w:bookmarkStart w:id="11" w:name="_MON_1695124491"/>
    <w:bookmarkEnd w:id="11"/>
    <w:p w14:paraId="7AE44956" w14:textId="053B3054" w:rsidR="0022444F" w:rsidRDefault="00866FC2" w:rsidP="00C51CC0">
      <w:pPr>
        <w:tabs>
          <w:tab w:val="left" w:pos="1995"/>
        </w:tabs>
      </w:pPr>
      <w:r>
        <w:object w:dxaOrig="9630" w:dyaOrig="14115" w14:anchorId="02AC6A17">
          <v:shape id="_x0000_i1146" type="#_x0000_t75" style="width:480.75pt;height:707.25pt" o:ole="">
            <v:imagedata r:id="rId23" o:title=""/>
          </v:shape>
          <o:OLEObject Type="Embed" ProgID="Excel.Sheet.8" ShapeID="_x0000_i1146" DrawAspect="Content" ObjectID="_1837927367" r:id="rId24"/>
        </w:object>
      </w:r>
      <w:bookmarkStart w:id="12" w:name="_MON_1695124862"/>
      <w:bookmarkEnd w:id="12"/>
      <w:r w:rsidR="000804AE">
        <w:object w:dxaOrig="10090" w:dyaOrig="13668" w14:anchorId="2B6E9660">
          <v:shape id="_x0000_i1032" type="#_x0000_t75" style="width:510.75pt;height:684pt" o:ole="">
            <v:imagedata r:id="rId25" o:title=""/>
          </v:shape>
          <o:OLEObject Type="Embed" ProgID="Excel.Sheet.8" ShapeID="_x0000_i1032" DrawAspect="Content" ObjectID="_1837927368" r:id="rId26"/>
        </w:object>
      </w:r>
      <w:bookmarkStart w:id="13" w:name="_MON_1695124966"/>
      <w:bookmarkEnd w:id="13"/>
      <w:r w:rsidR="00C21879">
        <w:object w:dxaOrig="9585" w:dyaOrig="14115" w14:anchorId="4C8BA630">
          <v:shape id="_x0000_i1033" type="#_x0000_t75" style="width:482.25pt;height:705.75pt" o:ole="">
            <v:imagedata r:id="rId27" o:title=""/>
          </v:shape>
          <o:OLEObject Type="Embed" ProgID="Excel.Sheet.8" ShapeID="_x0000_i1033" DrawAspect="Content" ObjectID="_1837927369" r:id="rId28"/>
        </w:object>
      </w:r>
      <w:bookmarkStart w:id="14" w:name="_MON_1695125055"/>
      <w:bookmarkEnd w:id="14"/>
      <w:r w:rsidR="00C51CC0">
        <w:object w:dxaOrig="9920" w:dyaOrig="13647" w14:anchorId="24734A98">
          <v:shape id="_x0000_i1034" type="#_x0000_t75" style="width:489.75pt;height:684pt" o:ole="">
            <v:imagedata r:id="rId29" o:title=""/>
          </v:shape>
          <o:OLEObject Type="Embed" ProgID="Excel.Sheet.8" ShapeID="_x0000_i1034" DrawAspect="Content" ObjectID="_1837927370" r:id="rId30"/>
        </w:object>
      </w:r>
      <w:bookmarkStart w:id="15" w:name="_MON_1695125403"/>
      <w:bookmarkEnd w:id="15"/>
      <w:r w:rsidR="00C51CC0">
        <w:object w:dxaOrig="10197" w:dyaOrig="13647" w14:anchorId="760163CF">
          <v:shape id="_x0000_i1035" type="#_x0000_t75" style="width:511.5pt;height:684pt" o:ole="">
            <v:imagedata r:id="rId31" o:title=""/>
          </v:shape>
          <o:OLEObject Type="Embed" ProgID="Excel.Sheet.8" ShapeID="_x0000_i1035" DrawAspect="Content" ObjectID="_1837927371" r:id="rId32"/>
        </w:object>
      </w:r>
      <w:bookmarkStart w:id="16" w:name="_MON_1695125638"/>
      <w:bookmarkEnd w:id="16"/>
      <w:r w:rsidR="002206E8">
        <w:object w:dxaOrig="10615" w:dyaOrig="13647" w14:anchorId="2E5EFE0D">
          <v:shape id="_x0000_i1152" type="#_x0000_t75" style="width:534pt;height:683.25pt" o:ole="">
            <v:imagedata r:id="rId33" o:title=""/>
          </v:shape>
          <o:OLEObject Type="Embed" ProgID="Excel.Sheet.8" ShapeID="_x0000_i1152" DrawAspect="Content" ObjectID="_1837927372" r:id="rId34"/>
        </w:object>
      </w:r>
      <w:r w:rsidR="0022444F">
        <w:br w:type="page"/>
      </w:r>
    </w:p>
    <w:bookmarkStart w:id="17" w:name="_MON_1804683701"/>
    <w:bookmarkEnd w:id="17"/>
    <w:p w14:paraId="1D8D414A" w14:textId="0D1FF14C" w:rsidR="00AB0502" w:rsidRDefault="0046259F">
      <w:r>
        <w:object w:dxaOrig="10140" w:dyaOrig="13980" w14:anchorId="61AF3DE2">
          <v:shape id="_x0000_i1037" type="#_x0000_t75" style="width:7in;height:698.25pt" o:ole="">
            <v:imagedata r:id="rId35" o:title=""/>
          </v:shape>
          <o:OLEObject Type="Embed" ProgID="Excel.Sheet.12" ShapeID="_x0000_i1037" DrawAspect="Content" ObjectID="_1837927373" r:id="rId36"/>
        </w:object>
      </w:r>
    </w:p>
    <w:bookmarkStart w:id="18" w:name="_MON_1695126050"/>
    <w:bookmarkStart w:id="19" w:name="_MON_1695126171"/>
    <w:bookmarkStart w:id="20" w:name="_MON_1695126246"/>
    <w:bookmarkStart w:id="21" w:name="_MON_1745651986"/>
    <w:bookmarkEnd w:id="18"/>
    <w:bookmarkEnd w:id="19"/>
    <w:bookmarkEnd w:id="20"/>
    <w:bookmarkEnd w:id="21"/>
    <w:bookmarkStart w:id="22" w:name="_MON_1745653081"/>
    <w:bookmarkEnd w:id="22"/>
    <w:p w14:paraId="69B733AF" w14:textId="5AEF0CB8" w:rsidR="00C75EC6" w:rsidRDefault="003A3874" w:rsidP="003B235B">
      <w:pPr>
        <w:tabs>
          <w:tab w:val="left" w:pos="1995"/>
        </w:tabs>
      </w:pPr>
      <w:r>
        <w:object w:dxaOrig="9915" w:dyaOrig="14115" w14:anchorId="10E18694">
          <v:shape id="_x0000_i1038" type="#_x0000_t75" style="width:489.75pt;height:705.75pt" o:ole="">
            <v:imagedata r:id="rId37" o:title=""/>
          </v:shape>
          <o:OLEObject Type="Embed" ProgID="Excel.Sheet.8" ShapeID="_x0000_i1038" DrawAspect="Content" ObjectID="_1837927374" r:id="rId38"/>
        </w:object>
      </w:r>
    </w:p>
    <w:bookmarkStart w:id="23" w:name="_MON_1804684456"/>
    <w:bookmarkEnd w:id="23"/>
    <w:p w14:paraId="0C3132E7" w14:textId="6F5EDE66" w:rsidR="00C75EC6" w:rsidRDefault="00B07C7B" w:rsidP="003B235B">
      <w:pPr>
        <w:tabs>
          <w:tab w:val="left" w:pos="1995"/>
        </w:tabs>
      </w:pPr>
      <w:r>
        <w:object w:dxaOrig="10762" w:dyaOrig="13357" w14:anchorId="6EE001F1">
          <v:shape id="_x0000_i1039" type="#_x0000_t75" style="width:540pt;height:669.75pt" o:ole="">
            <v:imagedata r:id="rId39" o:title=""/>
          </v:shape>
          <o:OLEObject Type="Embed" ProgID="Excel.Sheet.12" ShapeID="_x0000_i1039" DrawAspect="Content" ObjectID="_1837927375" r:id="rId40"/>
        </w:object>
      </w:r>
    </w:p>
    <w:bookmarkStart w:id="24" w:name="_MON_1837606164"/>
    <w:bookmarkEnd w:id="24"/>
    <w:p w14:paraId="3B00E01E" w14:textId="41B7CC27" w:rsidR="00B07C7B" w:rsidRDefault="00B07C7B" w:rsidP="003B235B">
      <w:pPr>
        <w:tabs>
          <w:tab w:val="left" w:pos="1995"/>
        </w:tabs>
      </w:pPr>
      <w:r>
        <w:object w:dxaOrig="10762" w:dyaOrig="13357" w14:anchorId="2D605496">
          <v:shape id="_x0000_i1040" type="#_x0000_t75" style="width:540pt;height:669.75pt" o:ole="">
            <v:imagedata r:id="rId41" o:title=""/>
          </v:shape>
          <o:OLEObject Type="Embed" ProgID="Excel.Sheet.12" ShapeID="_x0000_i1040" DrawAspect="Content" ObjectID="_1837927376" r:id="rId42"/>
        </w:object>
      </w:r>
    </w:p>
    <w:bookmarkStart w:id="25" w:name="_MON_1695126612"/>
    <w:bookmarkEnd w:id="25"/>
    <w:p w14:paraId="22DE6A2C" w14:textId="3C9C9449" w:rsidR="006E29E3" w:rsidRPr="003B235B" w:rsidRDefault="00235FE7" w:rsidP="003B235B">
      <w:pPr>
        <w:tabs>
          <w:tab w:val="left" w:pos="1995"/>
        </w:tabs>
      </w:pPr>
      <w:r>
        <w:object w:dxaOrig="10687" w:dyaOrig="13668" w14:anchorId="0113DBAD">
          <v:shape id="_x0000_i1041" type="#_x0000_t75" style="width:540pt;height:684pt" o:ole="">
            <v:imagedata r:id="rId43" o:title=""/>
          </v:shape>
          <o:OLEObject Type="Embed" ProgID="Excel.Sheet.8" ShapeID="_x0000_i1041" DrawAspect="Content" ObjectID="_1837927377" r:id="rId44"/>
        </w:object>
      </w:r>
      <w:bookmarkStart w:id="26" w:name="_MON_1695126725"/>
      <w:bookmarkEnd w:id="26"/>
      <w:r w:rsidR="00BC6908">
        <w:object w:dxaOrig="10680" w:dyaOrig="13647" w14:anchorId="71DF249B">
          <v:shape id="_x0000_i1042" type="#_x0000_t75" style="width:533.25pt;height:684pt" o:ole="">
            <v:imagedata r:id="rId45" o:title=""/>
          </v:shape>
          <o:OLEObject Type="Embed" ProgID="Excel.Sheet.8" ShapeID="_x0000_i1042" DrawAspect="Content" ObjectID="_1837927378" r:id="rId46"/>
        </w:object>
      </w:r>
      <w:bookmarkStart w:id="27" w:name="_MON_1695126835"/>
      <w:bookmarkEnd w:id="27"/>
      <w:r w:rsidR="00FC7374">
        <w:object w:dxaOrig="10570" w:dyaOrig="13647" w14:anchorId="188C4752">
          <v:shape id="_x0000_i1056" type="#_x0000_t75" style="width:532.5pt;height:684pt" o:ole="">
            <v:imagedata r:id="rId47" o:title=""/>
          </v:shape>
          <o:OLEObject Type="Embed" ProgID="Excel.Sheet.8" ShapeID="_x0000_i1056" DrawAspect="Content" ObjectID="_1837927379" r:id="rId48"/>
        </w:object>
      </w:r>
      <w:bookmarkStart w:id="28" w:name="_MON_1695127009"/>
      <w:bookmarkEnd w:id="28"/>
      <w:r w:rsidR="004C6D19">
        <w:object w:dxaOrig="10622" w:dyaOrig="13668" w14:anchorId="5898E14A">
          <v:shape id="_x0000_i1044" type="#_x0000_t75" style="width:532.5pt;height:684pt" o:ole="">
            <v:imagedata r:id="rId49" o:title=""/>
          </v:shape>
          <o:OLEObject Type="Embed" ProgID="Excel.Sheet.8" ShapeID="_x0000_i1044" DrawAspect="Content" ObjectID="_1837927380" r:id="rId50"/>
        </w:object>
      </w:r>
      <w:bookmarkStart w:id="29" w:name="_MON_1695127271"/>
      <w:bookmarkEnd w:id="29"/>
      <w:bookmarkStart w:id="30" w:name="_MON_1745653858"/>
      <w:bookmarkEnd w:id="30"/>
      <w:r w:rsidR="002206E8">
        <w:object w:dxaOrig="10680" w:dyaOrig="13647" w14:anchorId="533D262D">
          <v:shape id="_x0000_i1156" type="#_x0000_t75" style="width:534.75pt;height:682.5pt" o:ole="">
            <v:imagedata r:id="rId51" o:title=""/>
          </v:shape>
          <o:OLEObject Type="Embed" ProgID="Excel.Sheet.8" ShapeID="_x0000_i1156" DrawAspect="Content" ObjectID="_1837927381" r:id="rId52"/>
        </w:object>
      </w:r>
      <w:bookmarkStart w:id="31" w:name="_MON_1695127668"/>
      <w:bookmarkEnd w:id="31"/>
      <w:r w:rsidR="00847C4F">
        <w:object w:dxaOrig="9765" w:dyaOrig="14115" w14:anchorId="7B3AE8B9">
          <v:shape id="_x0000_i1046" type="#_x0000_t75" style="width:489.75pt;height:705.75pt" o:ole="">
            <v:imagedata r:id="rId53" o:title=""/>
          </v:shape>
          <o:OLEObject Type="Embed" ProgID="Excel.Sheet.8" ShapeID="_x0000_i1046" DrawAspect="Content" ObjectID="_1837927382" r:id="rId54"/>
        </w:object>
      </w:r>
      <w:bookmarkStart w:id="32" w:name="_MON_1695127813"/>
      <w:bookmarkEnd w:id="32"/>
      <w:r w:rsidR="00626FEF">
        <w:object w:dxaOrig="10394" w:dyaOrig="13668" w14:anchorId="1DFF0755">
          <v:shape id="_x0000_i1047" type="#_x0000_t75" style="width:518.25pt;height:684pt" o:ole="">
            <v:imagedata r:id="rId55" o:title=""/>
          </v:shape>
          <o:OLEObject Type="Embed" ProgID="Excel.Sheet.8" ShapeID="_x0000_i1047" DrawAspect="Content" ObjectID="_1837927383" r:id="rId56"/>
        </w:object>
      </w:r>
      <w:bookmarkStart w:id="33" w:name="_MON_1695128064"/>
      <w:bookmarkEnd w:id="33"/>
      <w:r w:rsidR="00626FEF">
        <w:object w:dxaOrig="10123" w:dyaOrig="13668" w14:anchorId="5BC900C0">
          <v:shape id="_x0000_i1048" type="#_x0000_t75" style="width:511.5pt;height:684pt" o:ole="">
            <v:imagedata r:id="rId57" o:title=""/>
          </v:shape>
          <o:OLEObject Type="Embed" ProgID="Excel.Sheet.8" ShapeID="_x0000_i1048" DrawAspect="Content" ObjectID="_1837927384" r:id="rId58"/>
        </w:object>
      </w:r>
      <w:bookmarkStart w:id="34" w:name="_MON_1695128127"/>
      <w:bookmarkEnd w:id="34"/>
      <w:r>
        <w:object w:dxaOrig="10318" w:dyaOrig="13668" w14:anchorId="492E9A6B">
          <v:shape id="_x0000_i1049" type="#_x0000_t75" style="width:518.25pt;height:684pt" o:ole="">
            <v:imagedata r:id="rId59" o:title=""/>
          </v:shape>
          <o:OLEObject Type="Embed" ProgID="Excel.Sheet.8" ShapeID="_x0000_i1049" DrawAspect="Content" ObjectID="_1837927385" r:id="rId60"/>
        </w:object>
      </w:r>
      <w:bookmarkStart w:id="35" w:name="_MON_1695128590"/>
      <w:bookmarkEnd w:id="35"/>
      <w:r w:rsidR="008B663D">
        <w:object w:dxaOrig="9735" w:dyaOrig="14115" w14:anchorId="1BE6DE74">
          <v:shape id="_x0000_i1050" type="#_x0000_t75" style="width:482.25pt;height:705.75pt" o:ole="">
            <v:imagedata r:id="rId61" o:title=""/>
          </v:shape>
          <o:OLEObject Type="Embed" ProgID="Excel.Sheet.8" ShapeID="_x0000_i1050" DrawAspect="Content" ObjectID="_1837927386" r:id="rId62"/>
        </w:object>
      </w:r>
      <w:bookmarkStart w:id="36" w:name="_MON_1695128659"/>
      <w:bookmarkEnd w:id="36"/>
      <w:r w:rsidR="00E378B1">
        <w:object w:dxaOrig="10267" w:dyaOrig="13668" w14:anchorId="02F0CAFB">
          <v:shape id="_x0000_i1051" type="#_x0000_t75" style="width:511.5pt;height:684pt" o:ole="">
            <v:imagedata r:id="rId63" o:title=""/>
          </v:shape>
          <o:OLEObject Type="Embed" ProgID="Excel.Sheet.8" ShapeID="_x0000_i1051" DrawAspect="Content" ObjectID="_1837927387" r:id="rId64"/>
        </w:object>
      </w:r>
      <w:bookmarkStart w:id="37" w:name="_MON_1695128767"/>
      <w:bookmarkEnd w:id="37"/>
      <w:r>
        <w:object w:dxaOrig="10174" w:dyaOrig="13668" w14:anchorId="6AA7B38E">
          <v:shape id="_x0000_i1052" type="#_x0000_t75" style="width:511.5pt;height:684pt" o:ole="">
            <v:imagedata r:id="rId65" o:title=""/>
          </v:shape>
          <o:OLEObject Type="Embed" ProgID="Excel.Sheet.8" ShapeID="_x0000_i1052" DrawAspect="Content" ObjectID="_1837927388" r:id="rId66"/>
        </w:object>
      </w:r>
      <w:bookmarkStart w:id="38" w:name="_MON_1695128935"/>
      <w:bookmarkEnd w:id="38"/>
      <w:r w:rsidR="000569B6">
        <w:object w:dxaOrig="9720" w:dyaOrig="14115" w14:anchorId="3EA04D84">
          <v:shape id="_x0000_i1053" type="#_x0000_t75" style="width:482.25pt;height:705.75pt" o:ole="">
            <v:imagedata r:id="rId67" o:title=""/>
          </v:shape>
          <o:OLEObject Type="Embed" ProgID="Excel.Sheet.8" ShapeID="_x0000_i1053" DrawAspect="Content" ObjectID="_1837927389" r:id="rId68"/>
        </w:object>
      </w:r>
    </w:p>
    <w:sectPr w:rsidR="006E29E3" w:rsidRPr="003B235B">
      <w:footerReference w:type="default" r:id="rId69"/>
      <w:pgSz w:w="11906" w:h="16838"/>
      <w:pgMar w:top="964" w:right="964" w:bottom="2098" w:left="964" w:header="720" w:footer="9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6DB29" w14:textId="77777777" w:rsidR="006D0802" w:rsidRDefault="006D0802">
      <w:r>
        <w:separator/>
      </w:r>
    </w:p>
  </w:endnote>
  <w:endnote w:type="continuationSeparator" w:id="0">
    <w:p w14:paraId="3D2EB34B" w14:textId="77777777" w:rsidR="006D0802" w:rsidRDefault="006D0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ITC Century">
    <w:altName w:val="Times New Roman"/>
    <w:charset w:val="00"/>
    <w:family w:val="auto"/>
    <w:pitch w:val="variable"/>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DC941" w14:textId="6791E946" w:rsidR="002E576D" w:rsidRDefault="00AE62AD">
    <w:pPr>
      <w:pStyle w:val="Pieddepage"/>
      <w:rPr>
        <w:rFonts w:ascii="Arial" w:hAnsi="Arial"/>
        <w:sz w:val="16"/>
        <w:szCs w:val="16"/>
      </w:rPr>
    </w:pPr>
    <w:r>
      <w:rPr>
        <w:rFonts w:ascii="Arial" w:hAnsi="Arial"/>
        <w:sz w:val="16"/>
        <w:szCs w:val="16"/>
      </w:rPr>
      <w:tab/>
    </w:r>
    <w:r>
      <w:rPr>
        <w:rFonts w:ascii="Arial" w:hAnsi="Arial"/>
        <w:sz w:val="16"/>
        <w:szCs w:val="16"/>
      </w:rPr>
      <w:fldChar w:fldCharType="begin"/>
    </w:r>
    <w:r>
      <w:rPr>
        <w:rFonts w:ascii="Arial" w:hAnsi="Arial"/>
        <w:sz w:val="16"/>
        <w:szCs w:val="16"/>
      </w:rPr>
      <w:instrText xml:space="preserve"> PAGE </w:instrText>
    </w:r>
    <w:r>
      <w:rPr>
        <w:rFonts w:ascii="Arial" w:hAnsi="Arial"/>
        <w:sz w:val="16"/>
        <w:szCs w:val="16"/>
      </w:rPr>
      <w:fldChar w:fldCharType="separate"/>
    </w:r>
    <w:r w:rsidR="005B348B">
      <w:rPr>
        <w:rFonts w:ascii="Arial" w:hAnsi="Arial"/>
        <w:noProof/>
        <w:sz w:val="16"/>
        <w:szCs w:val="16"/>
      </w:rPr>
      <w:t>20</w:t>
    </w:r>
    <w:r>
      <w:rPr>
        <w:rFonts w:ascii="Arial" w:hAnsi="Arial"/>
        <w:sz w:val="16"/>
        <w:szCs w:val="16"/>
      </w:rPr>
      <w:fldChar w:fldCharType="end"/>
    </w:r>
    <w:r>
      <w:rPr>
        <w:rFonts w:ascii="Arial" w:hAnsi="Arial"/>
        <w:sz w:val="16"/>
        <w:szCs w:val="16"/>
      </w:rPr>
      <w:t>/3</w:t>
    </w:r>
    <w:r w:rsidR="000569B6">
      <w:rPr>
        <w:rFonts w:ascii="Arial" w:hAnsi="Arial"/>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EB1E53" w14:textId="77777777" w:rsidR="006D0802" w:rsidRDefault="006D0802">
      <w:r>
        <w:rPr>
          <w:color w:val="000000"/>
        </w:rPr>
        <w:separator/>
      </w:r>
    </w:p>
  </w:footnote>
  <w:footnote w:type="continuationSeparator" w:id="0">
    <w:p w14:paraId="4548EEF2" w14:textId="77777777" w:rsidR="006D0802" w:rsidRDefault="006D08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5"/>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9E3"/>
    <w:rsid w:val="00001DB1"/>
    <w:rsid w:val="00023F0A"/>
    <w:rsid w:val="00037791"/>
    <w:rsid w:val="00047EAD"/>
    <w:rsid w:val="000569B6"/>
    <w:rsid w:val="00057CD2"/>
    <w:rsid w:val="00067664"/>
    <w:rsid w:val="00072870"/>
    <w:rsid w:val="0008030C"/>
    <w:rsid w:val="000804AE"/>
    <w:rsid w:val="000A3F1D"/>
    <w:rsid w:val="000F0B09"/>
    <w:rsid w:val="001110B5"/>
    <w:rsid w:val="001561AC"/>
    <w:rsid w:val="00163AB8"/>
    <w:rsid w:val="00163FEC"/>
    <w:rsid w:val="00164567"/>
    <w:rsid w:val="00180E65"/>
    <w:rsid w:val="001A0683"/>
    <w:rsid w:val="001C59B7"/>
    <w:rsid w:val="001D4FF8"/>
    <w:rsid w:val="001E000D"/>
    <w:rsid w:val="002206E8"/>
    <w:rsid w:val="00220872"/>
    <w:rsid w:val="0022444F"/>
    <w:rsid w:val="002276DF"/>
    <w:rsid w:val="00235FE7"/>
    <w:rsid w:val="002721A2"/>
    <w:rsid w:val="00274CB5"/>
    <w:rsid w:val="00290892"/>
    <w:rsid w:val="00296DC0"/>
    <w:rsid w:val="002B259E"/>
    <w:rsid w:val="002D1A21"/>
    <w:rsid w:val="002E576D"/>
    <w:rsid w:val="003107F6"/>
    <w:rsid w:val="003758AB"/>
    <w:rsid w:val="0039148F"/>
    <w:rsid w:val="003A3874"/>
    <w:rsid w:val="003B235B"/>
    <w:rsid w:val="003F2F16"/>
    <w:rsid w:val="00403590"/>
    <w:rsid w:val="004035B8"/>
    <w:rsid w:val="0041498B"/>
    <w:rsid w:val="00436615"/>
    <w:rsid w:val="00457CA5"/>
    <w:rsid w:val="0046071A"/>
    <w:rsid w:val="0046259F"/>
    <w:rsid w:val="004645EB"/>
    <w:rsid w:val="00472CC2"/>
    <w:rsid w:val="00475A04"/>
    <w:rsid w:val="00484925"/>
    <w:rsid w:val="004975BA"/>
    <w:rsid w:val="004C6D19"/>
    <w:rsid w:val="004D1C94"/>
    <w:rsid w:val="004D2B70"/>
    <w:rsid w:val="004D3ADD"/>
    <w:rsid w:val="004E58D3"/>
    <w:rsid w:val="00503EE3"/>
    <w:rsid w:val="00510B2E"/>
    <w:rsid w:val="00521F5B"/>
    <w:rsid w:val="0054388C"/>
    <w:rsid w:val="00563CA0"/>
    <w:rsid w:val="00565D58"/>
    <w:rsid w:val="0058595D"/>
    <w:rsid w:val="005A2201"/>
    <w:rsid w:val="005A4AE8"/>
    <w:rsid w:val="005B174E"/>
    <w:rsid w:val="005B2E1C"/>
    <w:rsid w:val="005B348B"/>
    <w:rsid w:val="0060493E"/>
    <w:rsid w:val="00621F29"/>
    <w:rsid w:val="0062490E"/>
    <w:rsid w:val="00626FEF"/>
    <w:rsid w:val="00643387"/>
    <w:rsid w:val="006451D4"/>
    <w:rsid w:val="0065367C"/>
    <w:rsid w:val="00664C6F"/>
    <w:rsid w:val="00697AC4"/>
    <w:rsid w:val="006A0C9E"/>
    <w:rsid w:val="006B6A34"/>
    <w:rsid w:val="006C4C14"/>
    <w:rsid w:val="006C6BEA"/>
    <w:rsid w:val="006D0802"/>
    <w:rsid w:val="006E052B"/>
    <w:rsid w:val="006E29E3"/>
    <w:rsid w:val="006E3757"/>
    <w:rsid w:val="006F6700"/>
    <w:rsid w:val="00713C32"/>
    <w:rsid w:val="00746CAC"/>
    <w:rsid w:val="00752A8E"/>
    <w:rsid w:val="00756C25"/>
    <w:rsid w:val="00757F65"/>
    <w:rsid w:val="00765114"/>
    <w:rsid w:val="007710A4"/>
    <w:rsid w:val="00792CFF"/>
    <w:rsid w:val="007A5339"/>
    <w:rsid w:val="007E06CA"/>
    <w:rsid w:val="007F077D"/>
    <w:rsid w:val="007F1770"/>
    <w:rsid w:val="007F4AE5"/>
    <w:rsid w:val="00842E09"/>
    <w:rsid w:val="00847C4F"/>
    <w:rsid w:val="00866FC2"/>
    <w:rsid w:val="00880A57"/>
    <w:rsid w:val="00894A89"/>
    <w:rsid w:val="008A47DA"/>
    <w:rsid w:val="008B663D"/>
    <w:rsid w:val="008C23FC"/>
    <w:rsid w:val="008D06C8"/>
    <w:rsid w:val="008D3765"/>
    <w:rsid w:val="008D6816"/>
    <w:rsid w:val="00913878"/>
    <w:rsid w:val="00921FB7"/>
    <w:rsid w:val="00954836"/>
    <w:rsid w:val="00962CDF"/>
    <w:rsid w:val="009656F6"/>
    <w:rsid w:val="009A5049"/>
    <w:rsid w:val="009B239F"/>
    <w:rsid w:val="00A02569"/>
    <w:rsid w:val="00A060BC"/>
    <w:rsid w:val="00A108F9"/>
    <w:rsid w:val="00A219BC"/>
    <w:rsid w:val="00A4676B"/>
    <w:rsid w:val="00A71ABD"/>
    <w:rsid w:val="00A96323"/>
    <w:rsid w:val="00AB0502"/>
    <w:rsid w:val="00AB7ABE"/>
    <w:rsid w:val="00AE62AD"/>
    <w:rsid w:val="00B07C7B"/>
    <w:rsid w:val="00B31466"/>
    <w:rsid w:val="00B3312A"/>
    <w:rsid w:val="00B4165B"/>
    <w:rsid w:val="00B87FA2"/>
    <w:rsid w:val="00BA34F7"/>
    <w:rsid w:val="00BB4EF9"/>
    <w:rsid w:val="00BC6908"/>
    <w:rsid w:val="00BC71FF"/>
    <w:rsid w:val="00BE3A09"/>
    <w:rsid w:val="00C21879"/>
    <w:rsid w:val="00C24297"/>
    <w:rsid w:val="00C51CC0"/>
    <w:rsid w:val="00C75A3F"/>
    <w:rsid w:val="00C75EC6"/>
    <w:rsid w:val="00CE05CD"/>
    <w:rsid w:val="00CE0DBF"/>
    <w:rsid w:val="00D0387A"/>
    <w:rsid w:val="00D26533"/>
    <w:rsid w:val="00D43CF1"/>
    <w:rsid w:val="00DA646F"/>
    <w:rsid w:val="00DA6A35"/>
    <w:rsid w:val="00E3261D"/>
    <w:rsid w:val="00E378B1"/>
    <w:rsid w:val="00E56547"/>
    <w:rsid w:val="00E66147"/>
    <w:rsid w:val="00E86773"/>
    <w:rsid w:val="00E96F47"/>
    <w:rsid w:val="00EC6B7B"/>
    <w:rsid w:val="00EE7270"/>
    <w:rsid w:val="00F02E8D"/>
    <w:rsid w:val="00F26724"/>
    <w:rsid w:val="00F346E6"/>
    <w:rsid w:val="00F81897"/>
    <w:rsid w:val="00F82102"/>
    <w:rsid w:val="00FC7374"/>
    <w:rsid w:val="00FD5CF4"/>
    <w:rsid w:val="00FD74A2"/>
    <w:rsid w:val="00FF0C78"/>
    <w:rsid w:val="00FF61A4"/>
    <w:rsid w:val="00FF646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44552DF1"/>
  <w15:docId w15:val="{FC43F3A3-9BD5-4903-BB1D-49544773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Heading"/>
    <w:next w:val="Textbody"/>
    <w:pPr>
      <w:outlineLvl w:val="0"/>
    </w:pPr>
    <w:rPr>
      <w:rFonts w:ascii="Liberation Serif" w:eastAsia="SimSun" w:hAnsi="Liberation Serif" w:cs="Lucida Sans"/>
      <w:b/>
      <w:bCs/>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Microsoft YaHei" w:hAnsi="Liberation Sans"/>
      <w:sz w:val="28"/>
      <w:szCs w:val="28"/>
    </w:rPr>
  </w:style>
  <w:style w:type="paragraph" w:customStyle="1" w:styleId="Textbody">
    <w:name w:val="Text body"/>
    <w:basedOn w:val="Standard"/>
    <w:pPr>
      <w:spacing w:after="140" w:line="288" w:lineRule="auto"/>
    </w:pPr>
  </w:style>
  <w:style w:type="paragraph" w:styleId="Liste">
    <w:name w:val="List"/>
    <w:basedOn w:val="Textbody"/>
  </w:style>
  <w:style w:type="paragraph" w:styleId="Lgende">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Pieddepage">
    <w:name w:val="footer"/>
    <w:basedOn w:val="Standard"/>
    <w:pPr>
      <w:suppressLineNumbers/>
      <w:tabs>
        <w:tab w:val="center" w:pos="4989"/>
        <w:tab w:val="right" w:pos="9978"/>
      </w:tabs>
    </w:pPr>
  </w:style>
  <w:style w:type="character" w:customStyle="1" w:styleId="Internetlink">
    <w:name w:val="Internet link"/>
    <w:rPr>
      <w:color w:val="000080"/>
      <w:u w:val="single"/>
    </w:rPr>
  </w:style>
  <w:style w:type="paragraph" w:styleId="En-tte">
    <w:name w:val="header"/>
    <w:basedOn w:val="Normal"/>
    <w:link w:val="En-tteCar"/>
    <w:unhideWhenUsed/>
    <w:rsid w:val="00AE62AD"/>
    <w:pPr>
      <w:tabs>
        <w:tab w:val="center" w:pos="4536"/>
        <w:tab w:val="right" w:pos="9072"/>
      </w:tabs>
    </w:pPr>
    <w:rPr>
      <w:szCs w:val="21"/>
    </w:rPr>
  </w:style>
  <w:style w:type="character" w:customStyle="1" w:styleId="En-tteCar">
    <w:name w:val="En-tête Car"/>
    <w:basedOn w:val="Policepardfaut"/>
    <w:link w:val="En-tte"/>
    <w:uiPriority w:val="99"/>
    <w:rsid w:val="00AE62AD"/>
    <w:rPr>
      <w:szCs w:val="21"/>
    </w:rPr>
  </w:style>
  <w:style w:type="character" w:styleId="Lienhypertexte">
    <w:name w:val="Hyperlink"/>
    <w:basedOn w:val="Policepardfaut"/>
    <w:semiHidden/>
    <w:rsid w:val="00EE7270"/>
    <w:rPr>
      <w:color w:val="0000FF"/>
      <w:u w:val="single"/>
    </w:rPr>
  </w:style>
  <w:style w:type="paragraph" w:styleId="Corpsdetexte">
    <w:name w:val="Body Text"/>
    <w:basedOn w:val="Normal"/>
    <w:link w:val="CorpsdetexteCar"/>
    <w:semiHidden/>
    <w:rsid w:val="00EE7270"/>
    <w:pPr>
      <w:widowControl/>
      <w:autoSpaceDN/>
      <w:jc w:val="both"/>
      <w:textAlignment w:val="auto"/>
    </w:pPr>
    <w:rPr>
      <w:rFonts w:ascii="Arial" w:eastAsia="Times New Roman" w:hAnsi="Arial" w:cs="Arial"/>
      <w:b/>
      <w:kern w:val="0"/>
      <w:sz w:val="22"/>
      <w:szCs w:val="20"/>
      <w:lang w:bidi="ar-SA"/>
    </w:rPr>
  </w:style>
  <w:style w:type="character" w:customStyle="1" w:styleId="CorpsdetexteCar">
    <w:name w:val="Corps de texte Car"/>
    <w:basedOn w:val="Policepardfaut"/>
    <w:link w:val="Corpsdetexte"/>
    <w:semiHidden/>
    <w:rsid w:val="00EE7270"/>
    <w:rPr>
      <w:rFonts w:ascii="Arial" w:eastAsia="Times New Roman" w:hAnsi="Arial" w:cs="Arial"/>
      <w:b/>
      <w:kern w:val="0"/>
      <w:sz w:val="22"/>
      <w:szCs w:val="20"/>
      <w:lang w:bidi="ar-SA"/>
    </w:rPr>
  </w:style>
  <w:style w:type="paragraph" w:customStyle="1" w:styleId="Acte">
    <w:name w:val="Acte"/>
    <w:basedOn w:val="Normal"/>
    <w:next w:val="Normal"/>
    <w:rsid w:val="00EE7270"/>
    <w:pPr>
      <w:keepNext/>
      <w:widowControl/>
      <w:autoSpaceDN/>
      <w:spacing w:before="240" w:after="480"/>
      <w:jc w:val="center"/>
      <w:textAlignment w:val="auto"/>
    </w:pPr>
    <w:rPr>
      <w:rFonts w:ascii="Arial" w:eastAsia="Times New Roman" w:hAnsi="Arial" w:cs="Arial"/>
      <w:b/>
      <w:i/>
      <w:kern w:val="0"/>
      <w:sz w:val="22"/>
      <w:szCs w:val="20"/>
      <w:lang w:bidi="ar-SA"/>
    </w:rPr>
  </w:style>
  <w:style w:type="paragraph" w:customStyle="1" w:styleId="PS">
    <w:name w:val="PS"/>
    <w:rsid w:val="00EE7270"/>
    <w:pPr>
      <w:widowControl/>
      <w:autoSpaceDN/>
      <w:spacing w:line="240" w:lineRule="exact"/>
      <w:jc w:val="both"/>
      <w:textAlignment w:val="auto"/>
    </w:pPr>
    <w:rPr>
      <w:rFonts w:ascii="ITC Century" w:eastAsia="Times New Roman" w:hAnsi="ITC Century" w:cs="ITC Century"/>
      <w:kern w:val="0"/>
      <w:sz w:val="20"/>
      <w:szCs w:val="20"/>
      <w:lang w:bidi="ar-SA"/>
    </w:rPr>
  </w:style>
  <w:style w:type="paragraph" w:customStyle="1" w:styleId="Adexped1">
    <w:name w:val="Ad exped 1"/>
    <w:basedOn w:val="Normal"/>
    <w:rsid w:val="00EE7270"/>
    <w:pPr>
      <w:widowControl/>
      <w:autoSpaceDN/>
      <w:spacing w:before="400" w:after="120"/>
      <w:textAlignment w:val="auto"/>
    </w:pPr>
    <w:rPr>
      <w:rFonts w:ascii="Arial" w:eastAsia="Times New Roman" w:hAnsi="Arial" w:cs="Arial"/>
      <w:b/>
      <w:bCs/>
      <w:kern w:val="0"/>
      <w:sz w:val="18"/>
      <w:szCs w:val="20"/>
    </w:rPr>
  </w:style>
  <w:style w:type="paragraph" w:customStyle="1" w:styleId="xl31">
    <w:name w:val="xl31"/>
    <w:basedOn w:val="Normal"/>
    <w:rsid w:val="00EE7270"/>
    <w:pPr>
      <w:widowControl/>
      <w:pBdr>
        <w:top w:val="none" w:sz="0" w:space="0" w:color="000000"/>
        <w:left w:val="double" w:sz="6" w:space="0" w:color="000000"/>
        <w:bottom w:val="none" w:sz="0" w:space="0" w:color="000000"/>
        <w:right w:val="single" w:sz="4" w:space="0" w:color="000000"/>
      </w:pBdr>
      <w:autoSpaceDN/>
      <w:spacing w:before="100" w:after="100"/>
      <w:jc w:val="center"/>
      <w:textAlignment w:val="top"/>
    </w:pPr>
    <w:rPr>
      <w:rFonts w:ascii="Arial Unicode MS" w:eastAsia="Arial Unicode MS" w:hAnsi="Arial Unicode MS" w:cs="Arial Unicode MS"/>
      <w:kern w:val="0"/>
    </w:rPr>
  </w:style>
  <w:style w:type="paragraph" w:customStyle="1" w:styleId="western">
    <w:name w:val="western"/>
    <w:basedOn w:val="Normal"/>
    <w:rsid w:val="00EE7270"/>
    <w:pPr>
      <w:widowControl/>
      <w:suppressAutoHyphens w:val="0"/>
      <w:autoSpaceDN/>
      <w:spacing w:before="100" w:beforeAutospacing="1"/>
      <w:jc w:val="both"/>
      <w:textAlignment w:val="auto"/>
    </w:pPr>
    <w:rPr>
      <w:rFonts w:ascii="Arial" w:eastAsia="Times New Roman" w:hAnsi="Arial" w:cs="Arial"/>
      <w:b/>
      <w:bCs/>
      <w:kern w:val="0"/>
      <w:sz w:val="22"/>
      <w:szCs w:val="22"/>
      <w:lang w:eastAsia="fr-FR" w:bidi="ar-SA"/>
    </w:rPr>
  </w:style>
  <w:style w:type="character" w:styleId="Marquedecommentaire">
    <w:name w:val="annotation reference"/>
    <w:basedOn w:val="Policepardfaut"/>
    <w:uiPriority w:val="99"/>
    <w:semiHidden/>
    <w:unhideWhenUsed/>
    <w:rsid w:val="00EE7270"/>
    <w:rPr>
      <w:sz w:val="16"/>
      <w:szCs w:val="16"/>
    </w:rPr>
  </w:style>
  <w:style w:type="paragraph" w:styleId="Commentaire">
    <w:name w:val="annotation text"/>
    <w:basedOn w:val="Normal"/>
    <w:link w:val="CommentaireCar"/>
    <w:uiPriority w:val="99"/>
    <w:semiHidden/>
    <w:unhideWhenUsed/>
    <w:rsid w:val="00EE7270"/>
    <w:pPr>
      <w:widowControl/>
      <w:autoSpaceDN/>
      <w:jc w:val="both"/>
      <w:textAlignment w:val="auto"/>
    </w:pPr>
    <w:rPr>
      <w:rFonts w:ascii="Arial" w:eastAsia="Times New Roman" w:hAnsi="Arial" w:cs="Arial"/>
      <w:kern w:val="0"/>
      <w:sz w:val="20"/>
      <w:szCs w:val="20"/>
      <w:lang w:bidi="ar-SA"/>
    </w:rPr>
  </w:style>
  <w:style w:type="character" w:customStyle="1" w:styleId="CommentaireCar">
    <w:name w:val="Commentaire Car"/>
    <w:basedOn w:val="Policepardfaut"/>
    <w:link w:val="Commentaire"/>
    <w:uiPriority w:val="99"/>
    <w:semiHidden/>
    <w:rsid w:val="00EE7270"/>
    <w:rPr>
      <w:rFonts w:ascii="Arial" w:eastAsia="Times New Roman" w:hAnsi="Arial" w:cs="Arial"/>
      <w:kern w:val="0"/>
      <w:sz w:val="20"/>
      <w:szCs w:val="20"/>
      <w:lang w:bidi="ar-SA"/>
    </w:rPr>
  </w:style>
  <w:style w:type="paragraph" w:styleId="Textedebulles">
    <w:name w:val="Balloon Text"/>
    <w:basedOn w:val="Normal"/>
    <w:link w:val="TextedebullesCar"/>
    <w:uiPriority w:val="99"/>
    <w:semiHidden/>
    <w:unhideWhenUsed/>
    <w:rsid w:val="00EE7270"/>
    <w:rPr>
      <w:rFonts w:ascii="Segoe UI" w:hAnsi="Segoe UI"/>
      <w:sz w:val="18"/>
      <w:szCs w:val="16"/>
    </w:rPr>
  </w:style>
  <w:style w:type="character" w:customStyle="1" w:styleId="TextedebullesCar">
    <w:name w:val="Texte de bulles Car"/>
    <w:basedOn w:val="Policepardfaut"/>
    <w:link w:val="Textedebulles"/>
    <w:uiPriority w:val="99"/>
    <w:semiHidden/>
    <w:rsid w:val="00EE7270"/>
    <w:rPr>
      <w:rFonts w:ascii="Segoe UI" w:hAnsi="Segoe UI"/>
      <w:sz w:val="18"/>
      <w:szCs w:val="16"/>
    </w:rPr>
  </w:style>
  <w:style w:type="paragraph" w:styleId="Objetducommentaire">
    <w:name w:val="annotation subject"/>
    <w:basedOn w:val="Commentaire"/>
    <w:next w:val="Commentaire"/>
    <w:link w:val="ObjetducommentaireCar"/>
    <w:uiPriority w:val="99"/>
    <w:semiHidden/>
    <w:unhideWhenUsed/>
    <w:rsid w:val="00A02569"/>
    <w:pPr>
      <w:widowControl w:val="0"/>
      <w:autoSpaceDN w:val="0"/>
      <w:jc w:val="left"/>
      <w:textAlignment w:val="baseline"/>
    </w:pPr>
    <w:rPr>
      <w:rFonts w:ascii="Liberation Serif" w:eastAsia="SimSun" w:hAnsi="Liberation Serif" w:cs="Mangal"/>
      <w:b/>
      <w:bCs/>
      <w:kern w:val="3"/>
      <w:szCs w:val="18"/>
      <w:lang w:bidi="hi-IN"/>
    </w:rPr>
  </w:style>
  <w:style w:type="character" w:customStyle="1" w:styleId="ObjetducommentaireCar">
    <w:name w:val="Objet du commentaire Car"/>
    <w:basedOn w:val="CommentaireCar"/>
    <w:link w:val="Objetducommentaire"/>
    <w:uiPriority w:val="99"/>
    <w:semiHidden/>
    <w:rsid w:val="00A02569"/>
    <w:rPr>
      <w:rFonts w:ascii="Arial" w:eastAsia="Times New Roman" w:hAnsi="Arial" w:cs="Arial"/>
      <w:b/>
      <w:bCs/>
      <w:kern w:val="0"/>
      <w:sz w:val="20"/>
      <w:szCs w:val="18"/>
      <w:lang w:bidi="ar-SA"/>
    </w:rPr>
  </w:style>
  <w:style w:type="paragraph" w:styleId="NormalWeb">
    <w:name w:val="Normal (Web)"/>
    <w:basedOn w:val="Normal"/>
    <w:uiPriority w:val="99"/>
    <w:semiHidden/>
    <w:unhideWhenUsed/>
    <w:rsid w:val="002D1A21"/>
    <w:pPr>
      <w:widowControl/>
      <w:suppressAutoHyphens w:val="0"/>
      <w:autoSpaceDN/>
      <w:spacing w:before="100" w:beforeAutospacing="1" w:after="142" w:line="288" w:lineRule="auto"/>
      <w:textAlignment w:val="auto"/>
    </w:pPr>
    <w:rPr>
      <w:rFonts w:ascii="Times New Roman" w:eastAsia="Times New Roman" w:hAnsi="Times New Roman" w:cs="Times New Roman"/>
      <w:kern w:val="0"/>
      <w:lang w:eastAsia="fr-FR" w:bidi="ar-SA"/>
    </w:rPr>
  </w:style>
  <w:style w:type="character" w:styleId="Lienhypertextesuivivisit">
    <w:name w:val="FollowedHyperlink"/>
    <w:basedOn w:val="Policepardfaut"/>
    <w:uiPriority w:val="99"/>
    <w:semiHidden/>
    <w:unhideWhenUsed/>
    <w:rsid w:val="006C4C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47635">
      <w:bodyDiv w:val="1"/>
      <w:marLeft w:val="0"/>
      <w:marRight w:val="0"/>
      <w:marTop w:val="0"/>
      <w:marBottom w:val="0"/>
      <w:divBdr>
        <w:top w:val="none" w:sz="0" w:space="0" w:color="auto"/>
        <w:left w:val="none" w:sz="0" w:space="0" w:color="auto"/>
        <w:bottom w:val="none" w:sz="0" w:space="0" w:color="auto"/>
        <w:right w:val="none" w:sz="0" w:space="0" w:color="auto"/>
      </w:divBdr>
    </w:div>
    <w:div w:id="683046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oleObject" Target="embeddings/Microsoft_Excel_97-2003_Worksheet7.xls"/><Relationship Id="rId21" Type="http://schemas.openxmlformats.org/officeDocument/2006/relationships/image" Target="media/image7.emf"/><Relationship Id="rId42" Type="http://schemas.openxmlformats.org/officeDocument/2006/relationships/package" Target="embeddings/Microsoft_Excel_Worksheet2.xlsx"/><Relationship Id="rId47" Type="http://schemas.openxmlformats.org/officeDocument/2006/relationships/image" Target="media/image20.emf"/><Relationship Id="rId63" Type="http://schemas.openxmlformats.org/officeDocument/2006/relationships/image" Target="media/image28.emf"/><Relationship Id="rId68" Type="http://schemas.openxmlformats.org/officeDocument/2006/relationships/oleObject" Target="embeddings/Microsoft_Excel_97-2003_Worksheet25.xls"/><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Microsoft_Excel_97-2003_Worksheet2.xls"/><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oleObject" Target="embeddings/Microsoft_Excel_97-2003_Worksheet6.xls"/><Relationship Id="rId32" Type="http://schemas.openxmlformats.org/officeDocument/2006/relationships/oleObject" Target="embeddings/Microsoft_Excel_97-2003_Worksheet10.xls"/><Relationship Id="rId37" Type="http://schemas.openxmlformats.org/officeDocument/2006/relationships/image" Target="media/image15.emf"/><Relationship Id="rId40" Type="http://schemas.openxmlformats.org/officeDocument/2006/relationships/package" Target="embeddings/Microsoft_Excel_Worksheet1.xlsx"/><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oleObject" Target="embeddings/Microsoft_Excel_97-2003_Worksheet20.xls"/><Relationship Id="rId66" Type="http://schemas.openxmlformats.org/officeDocument/2006/relationships/oleObject" Target="embeddings/Microsoft_Excel_97-2003_Worksheet24.xls"/><Relationship Id="rId5" Type="http://schemas.openxmlformats.org/officeDocument/2006/relationships/footnotes" Target="footnotes.xml"/><Relationship Id="rId61" Type="http://schemas.openxmlformats.org/officeDocument/2006/relationships/image" Target="media/image27.emf"/><Relationship Id="rId19" Type="http://schemas.openxmlformats.org/officeDocument/2006/relationships/image" Target="media/image6.emf"/><Relationship Id="rId14" Type="http://schemas.openxmlformats.org/officeDocument/2006/relationships/oleObject" Target="embeddings/Microsoft_Excel_97-2003_Worksheet1.xls"/><Relationship Id="rId22" Type="http://schemas.openxmlformats.org/officeDocument/2006/relationships/oleObject" Target="embeddings/Microsoft_Excel_97-2003_Worksheet5.xls"/><Relationship Id="rId27" Type="http://schemas.openxmlformats.org/officeDocument/2006/relationships/image" Target="media/image10.emf"/><Relationship Id="rId30" Type="http://schemas.openxmlformats.org/officeDocument/2006/relationships/oleObject" Target="embeddings/Microsoft_Excel_97-2003_Worksheet9.xls"/><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oleObject" Target="embeddings/Microsoft_Excel_97-2003_Worksheet15.xls"/><Relationship Id="rId56" Type="http://schemas.openxmlformats.org/officeDocument/2006/relationships/oleObject" Target="embeddings/Microsoft_Excel_97-2003_Worksheet19.xls"/><Relationship Id="rId64" Type="http://schemas.openxmlformats.org/officeDocument/2006/relationships/oleObject" Target="embeddings/Microsoft_Excel_97-2003_Worksheet23.xls"/><Relationship Id="rId69" Type="http://schemas.openxmlformats.org/officeDocument/2006/relationships/footer" Target="footer1.xml"/><Relationship Id="rId8" Type="http://schemas.openxmlformats.org/officeDocument/2006/relationships/hyperlink" Target="https://draaf.occitanie.agriculture.gouv.fr/Situation-sanitaire-en-Occitanie,7062" TargetMode="External"/><Relationship Id="rId51" Type="http://schemas.openxmlformats.org/officeDocument/2006/relationships/image" Target="media/image22.emf"/><Relationship Id="rId3" Type="http://schemas.openxmlformats.org/officeDocument/2006/relationships/settings" Target="settings.xml"/><Relationship Id="rId12" Type="http://schemas.openxmlformats.org/officeDocument/2006/relationships/oleObject" Target="embeddings/Microsoft_Excel_97-2003_Worksheet.xls"/><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oleObject" Target="embeddings/Microsoft_Excel_97-2003_Worksheet12.xls"/><Relationship Id="rId46" Type="http://schemas.openxmlformats.org/officeDocument/2006/relationships/oleObject" Target="embeddings/Microsoft_Excel_97-2003_Worksheet14.xls"/><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oleObject" Target="embeddings/Microsoft_Excel_97-2003_Worksheet4.xls"/><Relationship Id="rId41" Type="http://schemas.openxmlformats.org/officeDocument/2006/relationships/image" Target="media/image17.emf"/><Relationship Id="rId54" Type="http://schemas.openxmlformats.org/officeDocument/2006/relationships/oleObject" Target="embeddings/Microsoft_Excel_97-2003_Worksheet18.xls"/><Relationship Id="rId62" Type="http://schemas.openxmlformats.org/officeDocument/2006/relationships/oleObject" Target="embeddings/Microsoft_Excel_97-2003_Worksheet22.xls"/><Relationship Id="rId7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oleObject" Target="embeddings/Microsoft_Excel_97-2003_Worksheet8.xls"/><Relationship Id="rId36" Type="http://schemas.openxmlformats.org/officeDocument/2006/relationships/package" Target="embeddings/Microsoft_Excel_Worksheet.xlsx"/><Relationship Id="rId49" Type="http://schemas.openxmlformats.org/officeDocument/2006/relationships/image" Target="media/image21.emf"/><Relationship Id="rId57" Type="http://schemas.openxmlformats.org/officeDocument/2006/relationships/image" Target="media/image25.emf"/><Relationship Id="rId10" Type="http://schemas.openxmlformats.org/officeDocument/2006/relationships/hyperlink" Target="https://draaf.occitanie.agriculture.gouv.fr/Traitements-obligatoires" TargetMode="External"/><Relationship Id="rId31" Type="http://schemas.openxmlformats.org/officeDocument/2006/relationships/image" Target="media/image12.emf"/><Relationship Id="rId44" Type="http://schemas.openxmlformats.org/officeDocument/2006/relationships/oleObject" Target="embeddings/Microsoft_Excel_97-2003_Worksheet13.xls"/><Relationship Id="rId52" Type="http://schemas.openxmlformats.org/officeDocument/2006/relationships/oleObject" Target="embeddings/Microsoft_Excel_97-2003_Worksheet17.xls"/><Relationship Id="rId60" Type="http://schemas.openxmlformats.org/officeDocument/2006/relationships/oleObject" Target="embeddings/Microsoft_Excel_97-2003_Worksheet21.xls"/><Relationship Id="rId65" Type="http://schemas.openxmlformats.org/officeDocument/2006/relationships/image" Target="media/image29.emf"/><Relationship Id="rId4" Type="http://schemas.openxmlformats.org/officeDocument/2006/relationships/webSettings" Target="webSettings.xml"/><Relationship Id="rId9" Type="http://schemas.openxmlformats.org/officeDocument/2006/relationships/hyperlink" Target="https://draaf.occitanie.agriculture.gouv.fr/signaler-un-organisme-nuisible-aux-vegetaux-a9380.html" TargetMode="External"/><Relationship Id="rId13" Type="http://schemas.openxmlformats.org/officeDocument/2006/relationships/image" Target="media/image3.emf"/><Relationship Id="rId18" Type="http://schemas.openxmlformats.org/officeDocument/2006/relationships/oleObject" Target="embeddings/Microsoft_Excel_97-2003_Worksheet3.xls"/><Relationship Id="rId39" Type="http://schemas.openxmlformats.org/officeDocument/2006/relationships/image" Target="media/image16.emf"/><Relationship Id="rId34" Type="http://schemas.openxmlformats.org/officeDocument/2006/relationships/oleObject" Target="embeddings/Microsoft_Excel_97-2003_Worksheet11.xls"/><Relationship Id="rId50" Type="http://schemas.openxmlformats.org/officeDocument/2006/relationships/oleObject" Target="embeddings/Microsoft_Excel_97-2003_Worksheet16.xls"/><Relationship Id="rId55" Type="http://schemas.openxmlformats.org/officeDocument/2006/relationships/image" Target="media/image24.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E1BB41-53C1-4E56-A643-D926CAAE0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34</Pages>
  <Words>1899</Words>
  <Characters>10448</Characters>
  <Application>Microsoft Office Word</Application>
  <DocSecurity>0</DocSecurity>
  <Lines>87</Lines>
  <Paragraphs>24</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12323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Audrey FERRO</dc:creator>
  <cp:keywords/>
  <dc:description/>
  <cp:lastModifiedBy>Audrey FERRO</cp:lastModifiedBy>
  <cp:revision>7</cp:revision>
  <dcterms:created xsi:type="dcterms:W3CDTF">2026-04-16T08:48:00Z</dcterms:created>
  <dcterms:modified xsi:type="dcterms:W3CDTF">2026-04-17T08:34:00Z</dcterms:modified>
</cp:coreProperties>
</file>